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366" w:rsidP="37C7E18E" w:rsidRDefault="00446366" w14:paraId="1E337584" w14:textId="77777777" w14:noSpellErr="1">
      <w:pPr>
        <w:pStyle w:val="Subtitle"/>
        <w:numPr>
          <w:numId w:val="0"/>
        </w:numPr>
        <w:spacing w:before="0" w:after="240"/>
        <w:jc w:val="center"/>
        <w:rPr>
          <w:sz w:val="20"/>
          <w:szCs w:val="20"/>
          <w:u w:val="single"/>
        </w:rPr>
      </w:pPr>
      <w:r w:rsidRPr="37C7E18E" w:rsidR="00446366">
        <w:rPr>
          <w:rStyle w:val="normaltextrun"/>
          <w:rFonts w:ascii="Arial" w:hAnsi="Arial" w:cs="Arial"/>
          <w:u w:val="single"/>
          <w:shd w:val="clear" w:color="auto" w:fill="FFFFFF"/>
        </w:rPr>
        <w:t>Scenic Rim Planning Scheme Code Template</w:t>
      </w:r>
    </w:p>
    <w:p w:rsidR="00BF09E9" w:rsidP="00BF09E9" w:rsidRDefault="00BF09E9" w14:paraId="64F92BDE" w14:textId="1F4AD70D">
      <w:pPr>
        <w:pStyle w:val="Subtitle"/>
        <w:rPr>
          <w:rFonts w:eastAsia="Arial"/>
        </w:rPr>
      </w:pPr>
      <w:r w:rsidRPr="00C7779B">
        <w:rPr>
          <w:rFonts w:eastAsia="Arial"/>
        </w:rPr>
        <w:t xml:space="preserve">6.2.8 Low Density Residential Zone Code </w:t>
      </w:r>
    </w:p>
    <w:p w:rsidR="004E10BF" w:rsidP="004E10BF" w:rsidRDefault="004E10BF" w14:paraId="1528CCD1" w14:textId="30ED6D11">
      <w:pPr>
        <w:rPr>
          <w:rStyle w:val="eop"/>
          <w:rFonts w:ascii="Arial Bold" w:hAnsi="Arial Bold" w:eastAsiaTheme="majorEastAsia"/>
          <w:color w:val="000000"/>
          <w:sz w:val="20"/>
          <w:szCs w:val="20"/>
          <w:shd w:val="clear" w:color="auto" w:fill="FFFFFF"/>
        </w:rPr>
      </w:pPr>
      <w:r>
        <w:rPr>
          <w:rStyle w:val="normaltextrun"/>
          <w:rFonts w:ascii="Arial Bold" w:hAnsi="Arial Bold"/>
          <w:b/>
          <w:bCs/>
          <w:color w:val="C00000"/>
          <w:sz w:val="20"/>
          <w:szCs w:val="20"/>
          <w:shd w:val="clear" w:color="auto" w:fill="FFFFFF"/>
        </w:rPr>
        <w:t>6.2.8.1 Application</w:t>
      </w:r>
      <w:r>
        <w:rPr>
          <w:rStyle w:val="eop"/>
          <w:rFonts w:ascii="Arial Bold" w:hAnsi="Arial Bold" w:eastAsiaTheme="majorEastAsia"/>
          <w:color w:val="000000"/>
          <w:sz w:val="20"/>
          <w:szCs w:val="20"/>
          <w:shd w:val="clear" w:color="auto" w:fill="FFFFFF"/>
        </w:rPr>
        <w:t> </w:t>
      </w:r>
    </w:p>
    <w:p w:rsidRPr="004E10BF" w:rsidR="004E10BF" w:rsidP="004E10BF" w:rsidRDefault="004E10BF" w14:paraId="1F7DE611" w14:textId="77777777">
      <w:pPr>
        <w:rPr>
          <w:rFonts w:eastAsia="Arial" w:asciiTheme="minorHAnsi" w:hAnsiTheme="minorHAnsi" w:cstheme="minorHAnsi"/>
        </w:rPr>
      </w:pPr>
    </w:p>
    <w:p w:rsidRPr="004F1231" w:rsidR="004F1231" w:rsidP="004F1231" w:rsidRDefault="004F1231" w14:paraId="52273181" w14:textId="77777777">
      <w:pPr>
        <w:pStyle w:val="paragraph"/>
        <w:spacing w:before="0" w:beforeAutospacing="0" w:after="120" w:afterAutospacing="0"/>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This code applies to development:</w:t>
      </w:r>
      <w:r w:rsidRPr="004F1231">
        <w:rPr>
          <w:rStyle w:val="eop"/>
          <w:rFonts w:asciiTheme="minorHAnsi" w:hAnsiTheme="minorHAnsi" w:cstheme="minorHAnsi"/>
          <w:sz w:val="20"/>
          <w:szCs w:val="20"/>
        </w:rPr>
        <w:t> </w:t>
      </w:r>
    </w:p>
    <w:p w:rsidRPr="004F1231" w:rsidR="004F1231" w:rsidP="00DB3E46" w:rsidRDefault="004F1231" w14:paraId="44A2F735" w14:textId="77777777">
      <w:pPr>
        <w:pStyle w:val="paragraph"/>
        <w:numPr>
          <w:ilvl w:val="0"/>
          <w:numId w:val="28"/>
        </w:numPr>
        <w:spacing w:before="0" w:beforeAutospacing="0" w:after="120" w:afterAutospacing="0"/>
        <w:ind w:left="567"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within the Low Density Residential Zone as identified on the zone maps contained in </w:t>
      </w:r>
      <w:r w:rsidRPr="004F1231">
        <w:rPr>
          <w:rStyle w:val="normaltextrun"/>
          <w:rFonts w:asciiTheme="minorHAnsi" w:hAnsiTheme="minorHAnsi" w:eastAsiaTheme="majorEastAsia" w:cstheme="minorHAnsi"/>
          <w:b/>
          <w:bCs/>
          <w:sz w:val="20"/>
          <w:szCs w:val="20"/>
        </w:rPr>
        <w:t>Schedule 2 Mapping</w:t>
      </w:r>
      <w:r w:rsidRPr="004F1231">
        <w:rPr>
          <w:rStyle w:val="normaltextrun"/>
          <w:rFonts w:asciiTheme="minorHAnsi" w:hAnsiTheme="minorHAnsi" w:eastAsiaTheme="majorEastAsia" w:cstheme="minorHAnsi"/>
          <w:sz w:val="20"/>
          <w:szCs w:val="20"/>
        </w:rPr>
        <w:t>; and</w:t>
      </w:r>
      <w:r w:rsidRPr="004F1231">
        <w:rPr>
          <w:rStyle w:val="eop"/>
          <w:rFonts w:asciiTheme="minorHAnsi" w:hAnsiTheme="minorHAnsi" w:cstheme="minorHAnsi"/>
          <w:sz w:val="20"/>
          <w:szCs w:val="20"/>
        </w:rPr>
        <w:t> </w:t>
      </w:r>
    </w:p>
    <w:p w:rsidRPr="004F1231" w:rsidR="004F1231" w:rsidP="00DB3E46" w:rsidRDefault="004F1231" w14:paraId="3AF281D3" w14:textId="77777777">
      <w:pPr>
        <w:pStyle w:val="paragraph"/>
        <w:numPr>
          <w:ilvl w:val="0"/>
          <w:numId w:val="28"/>
        </w:numPr>
        <w:spacing w:before="0" w:beforeAutospacing="0" w:after="0" w:afterAutospacing="0"/>
        <w:ind w:left="567"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identified as requiring assessment against the Low Density Residential Zone Code by the tables of assessment in </w:t>
      </w:r>
      <w:r w:rsidRPr="004F1231">
        <w:rPr>
          <w:rStyle w:val="normaltextrun"/>
          <w:rFonts w:asciiTheme="minorHAnsi" w:hAnsiTheme="minorHAnsi" w:eastAsiaTheme="majorEastAsia" w:cstheme="minorHAnsi"/>
          <w:b/>
          <w:bCs/>
          <w:sz w:val="20"/>
          <w:szCs w:val="20"/>
        </w:rPr>
        <w:t>Part 5 Tables of Assessment</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4F1231" w:rsidRDefault="004F1231" w14:paraId="046B3FC4" w14:textId="77777777">
      <w:pPr>
        <w:pStyle w:val="paragraph"/>
        <w:spacing w:before="0" w:beforeAutospacing="0" w:after="0" w:afterAutospacing="0"/>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p w:rsidR="004F1231" w:rsidP="004F1231" w:rsidRDefault="004F1231" w14:paraId="2179F9F4" w14:textId="0D197CA4">
      <w:pPr>
        <w:pStyle w:val="paragraph"/>
        <w:spacing w:before="0" w:beforeAutospacing="0" w:after="0" w:afterAutospacing="0"/>
        <w:textAlignment w:val="baseline"/>
        <w:rPr>
          <w:rStyle w:val="eop"/>
          <w:rFonts w:asciiTheme="minorHAnsi" w:hAnsiTheme="minorHAnsi" w:cstheme="minorHAnsi"/>
          <w:sz w:val="20"/>
          <w:szCs w:val="20"/>
        </w:rPr>
      </w:pPr>
      <w:r w:rsidRPr="004F1231">
        <w:rPr>
          <w:rStyle w:val="normaltextrun"/>
          <w:rFonts w:asciiTheme="minorHAnsi" w:hAnsiTheme="minorHAnsi" w:eastAsiaTheme="majorEastAsia" w:cstheme="minorHAnsi"/>
          <w:b/>
          <w:bCs/>
          <w:color w:val="C00000"/>
          <w:sz w:val="20"/>
          <w:szCs w:val="20"/>
        </w:rPr>
        <w:t>6.2.8.2 Purpose and Overall Outcomes </w:t>
      </w:r>
      <w:r w:rsidRPr="004F1231">
        <w:rPr>
          <w:rStyle w:val="eop"/>
          <w:rFonts w:asciiTheme="minorHAnsi" w:hAnsiTheme="minorHAnsi" w:cstheme="minorHAnsi"/>
          <w:sz w:val="20"/>
          <w:szCs w:val="20"/>
        </w:rPr>
        <w:t> </w:t>
      </w:r>
    </w:p>
    <w:p w:rsidRPr="004F1231" w:rsidR="004F1231" w:rsidP="004F1231" w:rsidRDefault="004F1231" w14:paraId="25CF553B" w14:textId="77777777">
      <w:pPr>
        <w:pStyle w:val="paragraph"/>
        <w:spacing w:before="0" w:beforeAutospacing="0" w:after="0" w:afterAutospacing="0"/>
        <w:textAlignment w:val="baseline"/>
        <w:rPr>
          <w:rFonts w:asciiTheme="minorHAnsi" w:hAnsiTheme="minorHAnsi" w:cstheme="minorHAnsi"/>
          <w:sz w:val="20"/>
          <w:szCs w:val="20"/>
        </w:rPr>
      </w:pPr>
    </w:p>
    <w:p w:rsidRPr="004F1231" w:rsidR="004F1231" w:rsidP="00DB3E46" w:rsidRDefault="004F1231" w14:paraId="5F76BE82" w14:textId="77777777">
      <w:pPr>
        <w:pStyle w:val="paragraph"/>
        <w:numPr>
          <w:ilvl w:val="0"/>
          <w:numId w:val="29"/>
        </w:numPr>
        <w:spacing w:before="0" w:beforeAutospacing="0" w:after="0" w:afterAutospacing="0"/>
        <w:ind w:left="567"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purpose of the Low Density Residential Zone is to provide for:</w:t>
      </w:r>
      <w:r w:rsidRPr="004F1231">
        <w:rPr>
          <w:rStyle w:val="eop"/>
          <w:rFonts w:asciiTheme="minorHAnsi" w:hAnsiTheme="minorHAnsi" w:cstheme="minorHAnsi"/>
          <w:sz w:val="20"/>
          <w:szCs w:val="20"/>
        </w:rPr>
        <w:t> </w:t>
      </w:r>
    </w:p>
    <w:p w:rsidRPr="004F1231" w:rsidR="004F1231" w:rsidP="00DB3E46" w:rsidRDefault="004F1231" w14:paraId="69777C42" w14:textId="77777777">
      <w:pPr>
        <w:pStyle w:val="paragraph"/>
        <w:numPr>
          <w:ilvl w:val="0"/>
          <w:numId w:val="30"/>
        </w:numPr>
        <w:spacing w:before="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a variety of low density dwelling types, including dwelling houses; and</w:t>
      </w:r>
      <w:r w:rsidRPr="004F1231">
        <w:rPr>
          <w:rStyle w:val="eop"/>
          <w:rFonts w:asciiTheme="minorHAnsi" w:hAnsiTheme="minorHAnsi" w:cstheme="minorHAnsi"/>
          <w:sz w:val="20"/>
          <w:szCs w:val="20"/>
        </w:rPr>
        <w:t> </w:t>
      </w:r>
    </w:p>
    <w:p w:rsidR="004F1231" w:rsidP="00DB3E46" w:rsidRDefault="004F1231" w14:paraId="27E6D38F" w14:textId="6E42F799">
      <w:pPr>
        <w:pStyle w:val="paragraph"/>
        <w:numPr>
          <w:ilvl w:val="0"/>
          <w:numId w:val="30"/>
        </w:numPr>
        <w:spacing w:before="0" w:beforeAutospacing="0" w:after="0" w:afterAutospacing="0"/>
        <w:ind w:left="1134" w:hanging="567"/>
        <w:textAlignment w:val="baseline"/>
        <w:rPr>
          <w:rStyle w:val="eop"/>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community uses, and small-scale services, facilities and infrastructure, to support local residents.</w:t>
      </w:r>
      <w:r w:rsidRPr="004F1231">
        <w:rPr>
          <w:rStyle w:val="eop"/>
          <w:rFonts w:asciiTheme="minorHAnsi" w:hAnsiTheme="minorHAnsi" w:cstheme="minorHAnsi"/>
          <w:sz w:val="20"/>
          <w:szCs w:val="20"/>
        </w:rPr>
        <w:t> </w:t>
      </w:r>
    </w:p>
    <w:p w:rsidRPr="004F1231" w:rsidR="006876E5" w:rsidP="006876E5" w:rsidRDefault="006876E5" w14:paraId="1A21A44B" w14:textId="77777777">
      <w:pPr>
        <w:pStyle w:val="paragraph"/>
        <w:spacing w:before="0" w:beforeAutospacing="0" w:after="0" w:afterAutospacing="0"/>
        <w:ind w:left="1134"/>
        <w:textAlignment w:val="baseline"/>
        <w:rPr>
          <w:rFonts w:asciiTheme="minorHAnsi" w:hAnsiTheme="minorHAnsi" w:cstheme="minorHAnsi"/>
          <w:sz w:val="20"/>
          <w:szCs w:val="20"/>
        </w:rPr>
      </w:pPr>
    </w:p>
    <w:p w:rsidRPr="004F1231" w:rsidR="004F1231" w:rsidP="00DB3E46" w:rsidRDefault="004F1231" w14:paraId="5D4ED7C9" w14:textId="77777777">
      <w:pPr>
        <w:pStyle w:val="paragraph"/>
        <w:numPr>
          <w:ilvl w:val="0"/>
          <w:numId w:val="29"/>
        </w:numPr>
        <w:spacing w:before="0" w:beforeAutospacing="0" w:after="0" w:afterAutospacing="0"/>
        <w:ind w:left="567"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purpose of the </w:t>
      </w:r>
      <w:r w:rsidRPr="004F1231">
        <w:rPr>
          <w:rStyle w:val="normaltextrun"/>
          <w:rFonts w:asciiTheme="minorHAnsi" w:hAnsiTheme="minorHAnsi" w:eastAsiaTheme="majorEastAsia" w:cstheme="minorHAnsi"/>
          <w:b/>
          <w:bCs/>
          <w:sz w:val="20"/>
          <w:szCs w:val="20"/>
        </w:rPr>
        <w:t>Low Density Residential Zone Code (Where no precinct applies</w:t>
      </w:r>
      <w:r w:rsidRPr="004F1231">
        <w:rPr>
          <w:rStyle w:val="normaltextrun"/>
          <w:rFonts w:asciiTheme="minorHAnsi" w:hAnsiTheme="minorHAnsi" w:eastAsiaTheme="majorEastAsia" w:cstheme="minorHAnsi"/>
          <w:sz w:val="20"/>
          <w:szCs w:val="20"/>
        </w:rPr>
        <w:t>) will be achieved through the following overall outcomes:</w:t>
      </w:r>
      <w:r w:rsidRPr="004F1231">
        <w:rPr>
          <w:rStyle w:val="eop"/>
          <w:rFonts w:asciiTheme="minorHAnsi" w:hAnsiTheme="minorHAnsi" w:cstheme="minorHAnsi"/>
          <w:sz w:val="20"/>
          <w:szCs w:val="20"/>
        </w:rPr>
        <w:t> </w:t>
      </w:r>
    </w:p>
    <w:p w:rsidRPr="004F1231" w:rsidR="004F1231" w:rsidP="00DB3E46" w:rsidRDefault="004F1231" w14:paraId="34B914C2" w14:textId="77777777">
      <w:pPr>
        <w:pStyle w:val="paragraph"/>
        <w:numPr>
          <w:ilvl w:val="0"/>
          <w:numId w:val="31"/>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Development</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3B5E2F0B" w14:textId="77777777">
      <w:pPr>
        <w:pStyle w:val="paragraph"/>
        <w:numPr>
          <w:ilvl w:val="0"/>
          <w:numId w:val="32"/>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facilitates a high level of residential amenity and protects the low density residential character of the zone;</w:t>
      </w:r>
      <w:r w:rsidRPr="004F1231">
        <w:rPr>
          <w:rStyle w:val="eop"/>
          <w:rFonts w:asciiTheme="minorHAnsi" w:hAnsiTheme="minorHAnsi" w:cstheme="minorHAnsi"/>
          <w:sz w:val="20"/>
          <w:szCs w:val="20"/>
        </w:rPr>
        <w:t> </w:t>
      </w:r>
    </w:p>
    <w:p w:rsidRPr="004F1231" w:rsidR="004F1231" w:rsidP="00DB3E46" w:rsidRDefault="004F1231" w14:paraId="273F874C" w14:textId="77777777">
      <w:pPr>
        <w:pStyle w:val="paragraph"/>
        <w:numPr>
          <w:ilvl w:val="0"/>
          <w:numId w:val="31"/>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Land uses</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4B364154" w14:textId="77777777">
      <w:pPr>
        <w:pStyle w:val="paragraph"/>
        <w:numPr>
          <w:ilvl w:val="0"/>
          <w:numId w:val="3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consist of a range of </w:t>
      </w:r>
      <w:r w:rsidRPr="004F1231">
        <w:rPr>
          <w:rStyle w:val="normaltextrun"/>
          <w:rFonts w:asciiTheme="minorHAnsi" w:hAnsiTheme="minorHAnsi" w:eastAsiaTheme="majorEastAsia" w:cstheme="minorHAnsi"/>
          <w:i/>
          <w:iCs/>
          <w:sz w:val="20"/>
          <w:szCs w:val="20"/>
        </w:rPr>
        <w:t>low density residential activities</w:t>
      </w:r>
      <w:r w:rsidRPr="004F1231">
        <w:rPr>
          <w:rStyle w:val="normaltextrun"/>
          <w:rFonts w:asciiTheme="minorHAnsi" w:hAnsiTheme="minorHAnsi" w:eastAsiaTheme="majorEastAsia" w:cstheme="minorHAnsi"/>
          <w:sz w:val="20"/>
          <w:szCs w:val="20"/>
        </w:rPr>
        <w:t> including </w:t>
      </w:r>
      <w:r w:rsidRPr="004F1231">
        <w:rPr>
          <w:rStyle w:val="normaltextrun"/>
          <w:rFonts w:asciiTheme="minorHAnsi" w:hAnsiTheme="minorHAnsi" w:eastAsiaTheme="majorEastAsia" w:cstheme="minorHAnsi"/>
          <w:i/>
          <w:iCs/>
          <w:sz w:val="20"/>
          <w:szCs w:val="20"/>
        </w:rPr>
        <w:t>Dwelling houses</w:t>
      </w:r>
      <w:r w:rsidRPr="004F1231">
        <w:rPr>
          <w:rStyle w:val="normaltextrun"/>
          <w:rFonts w:asciiTheme="minorHAnsi" w:hAnsiTheme="minorHAnsi" w:eastAsiaTheme="majorEastAsia" w:cstheme="minorHAnsi"/>
          <w:sz w:val="20"/>
          <w:szCs w:val="20"/>
        </w:rPr>
        <w:t>, </w:t>
      </w:r>
      <w:r w:rsidRPr="004F1231">
        <w:rPr>
          <w:rStyle w:val="normaltextrun"/>
          <w:rFonts w:asciiTheme="minorHAnsi" w:hAnsiTheme="minorHAnsi" w:eastAsiaTheme="majorEastAsia" w:cstheme="minorHAnsi"/>
          <w:i/>
          <w:iCs/>
          <w:sz w:val="20"/>
          <w:szCs w:val="20"/>
        </w:rPr>
        <w:t>Home based businesses</w:t>
      </w:r>
      <w:r w:rsidRPr="004F1231">
        <w:rPr>
          <w:rStyle w:val="normaltextrun"/>
          <w:rFonts w:asciiTheme="minorHAnsi" w:hAnsiTheme="minorHAnsi" w:eastAsiaTheme="majorEastAsia" w:cstheme="minorHAnsi"/>
          <w:sz w:val="20"/>
          <w:szCs w:val="20"/>
        </w:rPr>
        <w:t> and </w:t>
      </w:r>
      <w:r w:rsidRPr="004F1231">
        <w:rPr>
          <w:rStyle w:val="normaltextrun"/>
          <w:rFonts w:asciiTheme="minorHAnsi" w:hAnsiTheme="minorHAnsi" w:eastAsiaTheme="majorEastAsia" w:cstheme="minorHAnsi"/>
          <w:i/>
          <w:iCs/>
          <w:sz w:val="20"/>
          <w:szCs w:val="20"/>
        </w:rPr>
        <w:t>Dual occupancies</w:t>
      </w:r>
      <w:r w:rsidRPr="004F1231">
        <w:rPr>
          <w:rStyle w:val="normaltextrun"/>
          <w:rFonts w:asciiTheme="minorHAnsi" w:hAnsiTheme="minorHAnsi" w:eastAsiaTheme="majorEastAsia" w:cstheme="minorHAnsi"/>
          <w:sz w:val="20"/>
          <w:szCs w:val="20"/>
        </w:rPr>
        <w:t> on larger lots;</w:t>
      </w:r>
      <w:r w:rsidRPr="004F1231">
        <w:rPr>
          <w:rStyle w:val="eop"/>
          <w:rFonts w:asciiTheme="minorHAnsi" w:hAnsiTheme="minorHAnsi" w:cstheme="minorHAnsi"/>
          <w:sz w:val="20"/>
          <w:szCs w:val="20"/>
        </w:rPr>
        <w:t> </w:t>
      </w:r>
    </w:p>
    <w:p w:rsidRPr="004F1231" w:rsidR="004F1231" w:rsidP="00DB3E46" w:rsidRDefault="004F1231" w14:paraId="7B7521BB" w14:textId="77777777">
      <w:pPr>
        <w:pStyle w:val="paragraph"/>
        <w:numPr>
          <w:ilvl w:val="0"/>
          <w:numId w:val="3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can include small scale </w:t>
      </w:r>
      <w:r w:rsidRPr="004F1231">
        <w:rPr>
          <w:rStyle w:val="normaltextrun"/>
          <w:rFonts w:asciiTheme="minorHAnsi" w:hAnsiTheme="minorHAnsi" w:eastAsiaTheme="majorEastAsia" w:cstheme="minorHAnsi"/>
          <w:i/>
          <w:iCs/>
          <w:sz w:val="20"/>
          <w:szCs w:val="20"/>
        </w:rPr>
        <w:t>medium density residential activities</w:t>
      </w:r>
      <w:r w:rsidRPr="004F1231">
        <w:rPr>
          <w:rStyle w:val="normaltextrun"/>
          <w:rFonts w:asciiTheme="minorHAnsi" w:hAnsiTheme="minorHAnsi" w:eastAsiaTheme="majorEastAsia" w:cstheme="minorHAnsi"/>
          <w:sz w:val="20"/>
          <w:szCs w:val="20"/>
        </w:rPr>
        <w:t> including </w:t>
      </w:r>
      <w:r w:rsidRPr="004F1231">
        <w:rPr>
          <w:rStyle w:val="normaltextrun"/>
          <w:rFonts w:asciiTheme="minorHAnsi" w:hAnsiTheme="minorHAnsi" w:eastAsiaTheme="majorEastAsia" w:cstheme="minorHAnsi"/>
          <w:i/>
          <w:iCs/>
          <w:sz w:val="20"/>
          <w:szCs w:val="20"/>
        </w:rPr>
        <w:t>Multiple dwellings</w:t>
      </w:r>
      <w:r w:rsidRPr="004F1231">
        <w:rPr>
          <w:rStyle w:val="normaltextrun"/>
          <w:rFonts w:asciiTheme="minorHAnsi" w:hAnsiTheme="minorHAnsi" w:eastAsiaTheme="majorEastAsia" w:cstheme="minorHAnsi"/>
          <w:sz w:val="20"/>
          <w:szCs w:val="20"/>
        </w:rPr>
        <w:t>, </w:t>
      </w:r>
      <w:r w:rsidRPr="004F1231">
        <w:rPr>
          <w:rStyle w:val="normaltextrun"/>
          <w:rFonts w:asciiTheme="minorHAnsi" w:hAnsiTheme="minorHAnsi" w:eastAsiaTheme="majorEastAsia" w:cstheme="minorHAnsi"/>
          <w:i/>
          <w:iCs/>
          <w:sz w:val="20"/>
          <w:szCs w:val="20"/>
        </w:rPr>
        <w:t>Residential care facilities</w:t>
      </w:r>
      <w:r w:rsidRPr="004F1231">
        <w:rPr>
          <w:rStyle w:val="normaltextrun"/>
          <w:rFonts w:asciiTheme="minorHAnsi" w:hAnsiTheme="minorHAnsi" w:eastAsiaTheme="majorEastAsia" w:cstheme="minorHAnsi"/>
          <w:sz w:val="20"/>
          <w:szCs w:val="20"/>
        </w:rPr>
        <w:t> and </w:t>
      </w:r>
      <w:r w:rsidRPr="004F1231">
        <w:rPr>
          <w:rStyle w:val="normaltextrun"/>
          <w:rFonts w:asciiTheme="minorHAnsi" w:hAnsiTheme="minorHAnsi" w:eastAsiaTheme="majorEastAsia" w:cstheme="minorHAnsi"/>
          <w:i/>
          <w:iCs/>
          <w:sz w:val="20"/>
          <w:szCs w:val="20"/>
        </w:rPr>
        <w:t>Retirement facilities</w:t>
      </w:r>
      <w:r w:rsidRPr="004F1231">
        <w:rPr>
          <w:rStyle w:val="normaltextrun"/>
          <w:rFonts w:asciiTheme="minorHAnsi" w:hAnsiTheme="minorHAnsi" w:eastAsiaTheme="majorEastAsia" w:cstheme="minorHAnsi"/>
          <w:sz w:val="20"/>
          <w:szCs w:val="20"/>
        </w:rPr>
        <w:t> to meet the diverse housing needs of the community where development:</w:t>
      </w:r>
      <w:r w:rsidRPr="004F1231">
        <w:rPr>
          <w:rStyle w:val="eop"/>
          <w:rFonts w:asciiTheme="minorHAnsi" w:hAnsiTheme="minorHAnsi" w:cstheme="minorHAnsi"/>
          <w:sz w:val="20"/>
          <w:szCs w:val="20"/>
        </w:rPr>
        <w:t> </w:t>
      </w:r>
    </w:p>
    <w:p w:rsidRPr="004F1231" w:rsidR="004F1231" w:rsidP="00DB3E46" w:rsidRDefault="004F1231" w14:paraId="579C0A8D" w14:textId="77777777">
      <w:pPr>
        <w:pStyle w:val="paragraph"/>
        <w:numPr>
          <w:ilvl w:val="0"/>
          <w:numId w:val="34"/>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compatible with the low density residential character of the zone;</w:t>
      </w:r>
      <w:r w:rsidRPr="004F1231">
        <w:rPr>
          <w:rStyle w:val="eop"/>
          <w:rFonts w:asciiTheme="minorHAnsi" w:hAnsiTheme="minorHAnsi" w:cstheme="minorHAnsi"/>
          <w:sz w:val="20"/>
          <w:szCs w:val="20"/>
        </w:rPr>
        <w:t> </w:t>
      </w:r>
    </w:p>
    <w:p w:rsidRPr="004F1231" w:rsidR="004F1231" w:rsidP="00DB3E46" w:rsidRDefault="004F1231" w14:paraId="184DBABC" w14:textId="77777777">
      <w:pPr>
        <w:pStyle w:val="paragraph"/>
        <w:numPr>
          <w:ilvl w:val="0"/>
          <w:numId w:val="34"/>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compatible with the height and scale of adjoining development; </w:t>
      </w:r>
      <w:r w:rsidRPr="004F1231">
        <w:rPr>
          <w:rStyle w:val="eop"/>
          <w:rFonts w:asciiTheme="minorHAnsi" w:hAnsiTheme="minorHAnsi" w:cstheme="minorHAnsi"/>
          <w:sz w:val="20"/>
          <w:szCs w:val="20"/>
        </w:rPr>
        <w:t> </w:t>
      </w:r>
    </w:p>
    <w:p w:rsidRPr="004F1231" w:rsidR="004F1231" w:rsidP="37C7E18E" w:rsidRDefault="004F1231" w14:paraId="79018D45" w14:textId="77777777" w14:noSpellErr="1">
      <w:pPr>
        <w:pStyle w:val="paragraph"/>
        <w:numPr>
          <w:ilvl w:val="0"/>
          <w:numId w:val="34"/>
        </w:numPr>
        <w:spacing w:before="0" w:beforeAutospacing="off" w:after="0" w:afterAutospacing="off"/>
        <w:ind w:left="2268" w:hanging="567"/>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sz w:val="20"/>
          <w:szCs w:val="20"/>
        </w:rPr>
        <w:t xml:space="preserve">is located in areas that are well serviced and highly accessible to land located in a </w:t>
      </w:r>
      <w:r w:rsidRPr="37C7E18E" w:rsidR="004F1231">
        <w:rPr>
          <w:rStyle w:val="normaltextrun"/>
          <w:rFonts w:ascii="Arial" w:hAnsi="Arial" w:eastAsia="" w:cs="Arial" w:asciiTheme="minorAscii" w:hAnsiTheme="minorAscii" w:eastAsiaTheme="majorEastAsia" w:cstheme="minorAscii"/>
          <w:i w:val="1"/>
          <w:iCs w:val="1"/>
          <w:sz w:val="20"/>
          <w:szCs w:val="20"/>
        </w:rPr>
        <w:t>centre zone</w:t>
      </w:r>
      <w:r w:rsidRPr="37C7E18E" w:rsidR="004F1231">
        <w:rPr>
          <w:rStyle w:val="normaltextrun"/>
          <w:rFonts w:ascii="Arial" w:hAnsi="Arial" w:eastAsia="" w:cs="Arial" w:asciiTheme="minorAscii" w:hAnsiTheme="minorAscii" w:eastAsiaTheme="majorEastAsia" w:cstheme="minorAscii"/>
          <w:sz w:val="20"/>
          <w:szCs w:val="20"/>
        </w:rPr>
        <w:t xml:space="preserve"> or the Recreation and Open Space Zone;</w:t>
      </w:r>
      <w:r w:rsidRPr="37C7E18E" w:rsidR="004F1231">
        <w:rPr>
          <w:rStyle w:val="eop"/>
          <w:rFonts w:ascii="Arial" w:hAnsi="Arial" w:cs="Arial" w:asciiTheme="minorAscii" w:hAnsiTheme="minorAscii" w:cstheme="minorAscii"/>
          <w:sz w:val="20"/>
          <w:szCs w:val="20"/>
        </w:rPr>
        <w:t> </w:t>
      </w:r>
    </w:p>
    <w:p w:rsidRPr="004F1231" w:rsidR="004F1231" w:rsidP="00DB3E46" w:rsidRDefault="004F1231" w14:paraId="4B957B23" w14:textId="77777777">
      <w:pPr>
        <w:pStyle w:val="paragraph"/>
        <w:numPr>
          <w:ilvl w:val="0"/>
          <w:numId w:val="34"/>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does not compromise the operations of existing or future land uses on adjoining land included in the Industry Zone or </w:t>
      </w:r>
      <w:r w:rsidRPr="004F1231">
        <w:rPr>
          <w:rStyle w:val="normaltextrun"/>
          <w:rFonts w:asciiTheme="minorHAnsi" w:hAnsiTheme="minorHAnsi" w:eastAsiaTheme="majorEastAsia" w:cstheme="minorHAnsi"/>
          <w:i/>
          <w:iCs/>
          <w:sz w:val="20"/>
          <w:szCs w:val="20"/>
        </w:rPr>
        <w:t>centres zones</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40A1DD49" w14:textId="77777777">
      <w:pPr>
        <w:pStyle w:val="paragraph"/>
        <w:numPr>
          <w:ilvl w:val="0"/>
          <w:numId w:val="3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may include the non-residential activities listed in </w:t>
      </w:r>
      <w:r w:rsidRPr="004F1231">
        <w:rPr>
          <w:rStyle w:val="normaltextrun"/>
          <w:rFonts w:asciiTheme="minorHAnsi" w:hAnsiTheme="minorHAnsi" w:eastAsiaTheme="majorEastAsia" w:cstheme="minorHAnsi"/>
          <w:b/>
          <w:bCs/>
          <w:sz w:val="20"/>
          <w:szCs w:val="20"/>
        </w:rPr>
        <w:t>Table 6.2.8.2.1 Consistent Uses and Potentially Consistent Uses in the Low Density Residential Zone (Where no precinct applies)</w:t>
      </w:r>
      <w:r w:rsidRPr="004F1231">
        <w:rPr>
          <w:rStyle w:val="normaltextrun"/>
          <w:rFonts w:asciiTheme="minorHAnsi" w:hAnsiTheme="minorHAnsi" w:eastAsiaTheme="majorEastAsia" w:cstheme="minorHAnsi"/>
          <w:sz w:val="20"/>
          <w:szCs w:val="20"/>
        </w:rPr>
        <w:t> that:</w:t>
      </w:r>
      <w:r w:rsidRPr="004F1231">
        <w:rPr>
          <w:rStyle w:val="eop"/>
          <w:rFonts w:asciiTheme="minorHAnsi" w:hAnsiTheme="minorHAnsi" w:cstheme="minorHAnsi"/>
          <w:sz w:val="20"/>
          <w:szCs w:val="20"/>
        </w:rPr>
        <w:t> </w:t>
      </w:r>
    </w:p>
    <w:p w:rsidRPr="004F1231" w:rsidR="004F1231" w:rsidP="00DB3E46" w:rsidRDefault="004F1231" w14:paraId="1CB2FEC1" w14:textId="77777777">
      <w:pPr>
        <w:pStyle w:val="paragraph"/>
        <w:numPr>
          <w:ilvl w:val="0"/>
          <w:numId w:val="3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are small in scale and of a low intensity;</w:t>
      </w:r>
      <w:r w:rsidRPr="004F1231">
        <w:rPr>
          <w:rStyle w:val="eop"/>
          <w:rFonts w:asciiTheme="minorHAnsi" w:hAnsiTheme="minorHAnsi" w:cstheme="minorHAnsi"/>
          <w:sz w:val="20"/>
          <w:szCs w:val="20"/>
        </w:rPr>
        <w:t> </w:t>
      </w:r>
    </w:p>
    <w:p w:rsidRPr="004F1231" w:rsidR="004F1231" w:rsidP="00DB3E46" w:rsidRDefault="004F1231" w14:paraId="19E405A9" w14:textId="77777777">
      <w:pPr>
        <w:pStyle w:val="paragraph"/>
        <w:numPr>
          <w:ilvl w:val="0"/>
          <w:numId w:val="3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directly support the needs of the immediate residential community;</w:t>
      </w:r>
      <w:r w:rsidRPr="004F1231">
        <w:rPr>
          <w:rStyle w:val="eop"/>
          <w:rFonts w:asciiTheme="minorHAnsi" w:hAnsiTheme="minorHAnsi" w:cstheme="minorHAnsi"/>
          <w:sz w:val="20"/>
          <w:szCs w:val="20"/>
        </w:rPr>
        <w:t> </w:t>
      </w:r>
    </w:p>
    <w:p w:rsidRPr="004F1231" w:rsidR="004F1231" w:rsidP="00DB3E46" w:rsidRDefault="004F1231" w14:paraId="5BB9EC2D" w14:textId="77777777">
      <w:pPr>
        <w:pStyle w:val="paragraph"/>
        <w:numPr>
          <w:ilvl w:val="0"/>
          <w:numId w:val="3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do not detract from the amenity of residential activities; and</w:t>
      </w:r>
      <w:r w:rsidRPr="004F1231">
        <w:rPr>
          <w:rStyle w:val="eop"/>
          <w:rFonts w:asciiTheme="minorHAnsi" w:hAnsiTheme="minorHAnsi" w:cstheme="minorHAnsi"/>
          <w:sz w:val="20"/>
          <w:szCs w:val="20"/>
        </w:rPr>
        <w:t> </w:t>
      </w:r>
    </w:p>
    <w:p w:rsidRPr="004F1231" w:rsidR="004F1231" w:rsidP="00DB3E46" w:rsidRDefault="004F1231" w14:paraId="06A654A4" w14:textId="77777777">
      <w:pPr>
        <w:pStyle w:val="paragraph"/>
        <w:numPr>
          <w:ilvl w:val="0"/>
          <w:numId w:val="3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wherever possible, are co-located with other non-residential activities in the zone;</w:t>
      </w:r>
      <w:r w:rsidRPr="004F1231">
        <w:rPr>
          <w:rStyle w:val="eop"/>
          <w:rFonts w:asciiTheme="minorHAnsi" w:hAnsiTheme="minorHAnsi" w:cstheme="minorHAnsi"/>
          <w:sz w:val="20"/>
          <w:szCs w:val="20"/>
        </w:rPr>
        <w:t> </w:t>
      </w:r>
    </w:p>
    <w:p w:rsidRPr="004F1231" w:rsidR="004F1231" w:rsidP="00DB3E46" w:rsidRDefault="004F1231" w14:paraId="3609C656" w14:textId="77777777">
      <w:pPr>
        <w:pStyle w:val="paragraph"/>
        <w:numPr>
          <w:ilvl w:val="0"/>
          <w:numId w:val="3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includes:</w:t>
      </w:r>
      <w:r w:rsidRPr="004F1231">
        <w:rPr>
          <w:rStyle w:val="eop"/>
          <w:rFonts w:asciiTheme="minorHAnsi" w:hAnsiTheme="minorHAnsi" w:cstheme="minorHAnsi"/>
          <w:sz w:val="20"/>
          <w:szCs w:val="20"/>
        </w:rPr>
        <w:t> </w:t>
      </w:r>
    </w:p>
    <w:p w:rsidRPr="004F1231" w:rsidR="004F1231" w:rsidP="00DB3E46" w:rsidRDefault="004F1231" w14:paraId="300A91E8" w14:textId="77777777">
      <w:pPr>
        <w:pStyle w:val="paragraph"/>
        <w:numPr>
          <w:ilvl w:val="0"/>
          <w:numId w:val="36"/>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uses listed as a consistent use in column 1 of </w:t>
      </w:r>
      <w:r w:rsidRPr="004F1231">
        <w:rPr>
          <w:rStyle w:val="normaltextrun"/>
          <w:rFonts w:asciiTheme="minorHAnsi" w:hAnsiTheme="minorHAnsi" w:eastAsiaTheme="majorEastAsia" w:cstheme="minorHAnsi"/>
          <w:b/>
          <w:bCs/>
          <w:sz w:val="20"/>
          <w:szCs w:val="20"/>
        </w:rPr>
        <w:t>Table 6.2.8.2.1 Consistent Uses and Potentially Consistent Uses in the Low Density Residential Zone (Where no precinct applies)</w:t>
      </w:r>
      <w:r w:rsidRPr="004F1231">
        <w:rPr>
          <w:rStyle w:val="normaltextrun"/>
          <w:rFonts w:asciiTheme="minorHAnsi" w:hAnsiTheme="minorHAnsi" w:eastAsiaTheme="majorEastAsia" w:cstheme="minorHAnsi"/>
          <w:sz w:val="20"/>
          <w:szCs w:val="20"/>
        </w:rPr>
        <w:t>; or</w:t>
      </w:r>
      <w:r w:rsidRPr="004F1231">
        <w:rPr>
          <w:rStyle w:val="eop"/>
          <w:rFonts w:asciiTheme="minorHAnsi" w:hAnsiTheme="minorHAnsi" w:cstheme="minorHAnsi"/>
          <w:sz w:val="20"/>
          <w:szCs w:val="20"/>
        </w:rPr>
        <w:t> </w:t>
      </w:r>
    </w:p>
    <w:p w:rsidRPr="004F1231" w:rsidR="004F1231" w:rsidP="00DB3E46" w:rsidRDefault="004F1231" w14:paraId="208C41C2" w14:textId="77777777">
      <w:pPr>
        <w:pStyle w:val="paragraph"/>
        <w:numPr>
          <w:ilvl w:val="0"/>
          <w:numId w:val="36"/>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uses listed as a potentially consistent use in column 2 of </w:t>
      </w:r>
      <w:r w:rsidRPr="004F1231">
        <w:rPr>
          <w:rStyle w:val="normaltextrun"/>
          <w:rFonts w:asciiTheme="minorHAnsi" w:hAnsiTheme="minorHAnsi" w:eastAsiaTheme="majorEastAsia" w:cstheme="minorHAnsi"/>
          <w:b/>
          <w:bCs/>
          <w:sz w:val="20"/>
          <w:szCs w:val="20"/>
        </w:rPr>
        <w:t>Table 6.2.8.2.1 Consistent Uses and Potentially Consistent Uses in the Low Density Residential Zone (Where no precinct applies)</w:t>
      </w:r>
      <w:r w:rsidRPr="004F1231">
        <w:rPr>
          <w:rStyle w:val="normaltextrun"/>
          <w:rFonts w:asciiTheme="minorHAnsi" w:hAnsiTheme="minorHAnsi" w:eastAsiaTheme="majorEastAsia" w:cstheme="minorHAnsi"/>
          <w:sz w:val="20"/>
          <w:szCs w:val="20"/>
        </w:rPr>
        <w:t> to occur only where further assessment has determined that the use is appropriate in the zone having regard to such matters as its potential impact, scale and intensity, built form and consistency with the character of the zone; </w:t>
      </w:r>
      <w:r w:rsidRPr="004F1231">
        <w:rPr>
          <w:rStyle w:val="eop"/>
          <w:rFonts w:asciiTheme="minorHAnsi" w:hAnsiTheme="minorHAnsi" w:cstheme="minorHAnsi"/>
          <w:sz w:val="20"/>
          <w:szCs w:val="20"/>
        </w:rPr>
        <w:t> </w:t>
      </w:r>
    </w:p>
    <w:p w:rsidRPr="004F1231" w:rsidR="004F1231" w:rsidP="00DB3E46" w:rsidRDefault="004F1231" w14:paraId="3FC3661A" w14:textId="77777777">
      <w:pPr>
        <w:pStyle w:val="paragraph"/>
        <w:numPr>
          <w:ilvl w:val="0"/>
          <w:numId w:val="3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where not listed in </w:t>
      </w:r>
      <w:r w:rsidRPr="004F1231">
        <w:rPr>
          <w:rStyle w:val="normaltextrun"/>
          <w:rFonts w:asciiTheme="minorHAnsi" w:hAnsiTheme="minorHAnsi" w:eastAsiaTheme="majorEastAsia" w:cstheme="minorHAnsi"/>
          <w:b/>
          <w:bCs/>
          <w:sz w:val="20"/>
          <w:szCs w:val="20"/>
        </w:rPr>
        <w:t>Table 6.2.8.2.1 Consistent Uses and Potentially Consistent Uses in the Low Density Residential Zone (Where no precinct applies)</w:t>
      </w:r>
      <w:r w:rsidRPr="004F1231">
        <w:rPr>
          <w:rStyle w:val="normaltextrun"/>
          <w:rFonts w:asciiTheme="minorHAnsi" w:hAnsiTheme="minorHAnsi" w:eastAsiaTheme="majorEastAsia" w:cstheme="minorHAnsi"/>
          <w:sz w:val="20"/>
          <w:szCs w:val="20"/>
        </w:rPr>
        <w:t> are inconsistent uses and are not intended to occur in the zone;</w:t>
      </w:r>
      <w:r w:rsidRPr="004F1231">
        <w:rPr>
          <w:rStyle w:val="eop"/>
          <w:rFonts w:asciiTheme="minorHAnsi" w:hAnsiTheme="minorHAnsi" w:cstheme="minorHAnsi"/>
          <w:sz w:val="20"/>
          <w:szCs w:val="20"/>
        </w:rPr>
        <w:t> </w:t>
      </w:r>
    </w:p>
    <w:p w:rsidR="00DB3E46" w:rsidRDefault="00DB3E46" w14:paraId="528F07B3" w14:textId="77777777">
      <w:pPr>
        <w:rPr>
          <w:rStyle w:val="normaltextrun"/>
          <w:rFonts w:asciiTheme="minorHAnsi" w:hAnsiTheme="minorHAnsi" w:eastAsiaTheme="majorEastAsia" w:cstheme="minorHAnsi"/>
          <w:b/>
          <w:bCs/>
          <w:sz w:val="20"/>
          <w:szCs w:val="20"/>
          <w:lang w:eastAsia="en-AU"/>
        </w:rPr>
      </w:pPr>
      <w:r>
        <w:rPr>
          <w:rStyle w:val="normaltextrun"/>
          <w:rFonts w:asciiTheme="minorHAnsi" w:hAnsiTheme="minorHAnsi" w:eastAsiaTheme="majorEastAsia" w:cstheme="minorHAnsi"/>
          <w:b/>
          <w:bCs/>
          <w:sz w:val="20"/>
          <w:szCs w:val="20"/>
        </w:rPr>
        <w:br w:type="page"/>
      </w:r>
    </w:p>
    <w:p w:rsidRPr="004F1231" w:rsidR="004F1231" w:rsidP="00DB3E46" w:rsidRDefault="004F1231" w14:paraId="4630B6E1" w14:textId="3019383B">
      <w:pPr>
        <w:pStyle w:val="paragraph"/>
        <w:numPr>
          <w:ilvl w:val="0"/>
          <w:numId w:val="31"/>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lastRenderedPageBreak/>
        <w:t>Character</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55E4C1DC" w14:textId="77777777">
      <w:pPr>
        <w:pStyle w:val="paragraph"/>
        <w:numPr>
          <w:ilvl w:val="0"/>
          <w:numId w:val="37"/>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low rise and low density residential environments that enjoy a high level of amenity;</w:t>
      </w:r>
      <w:r w:rsidRPr="004F1231">
        <w:rPr>
          <w:rStyle w:val="eop"/>
          <w:rFonts w:asciiTheme="minorHAnsi" w:hAnsiTheme="minorHAnsi" w:cstheme="minorHAnsi"/>
          <w:sz w:val="20"/>
          <w:szCs w:val="20"/>
        </w:rPr>
        <w:t> </w:t>
      </w:r>
    </w:p>
    <w:p w:rsidRPr="004F1231" w:rsidR="004F1231" w:rsidP="00DB3E46" w:rsidRDefault="004F1231" w14:paraId="43EDF2E2" w14:textId="77777777">
      <w:pPr>
        <w:pStyle w:val="paragraph"/>
        <w:numPr>
          <w:ilvl w:val="0"/>
          <w:numId w:val="37"/>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involves limited non-residential activities of a residential scale and appearance;</w:t>
      </w:r>
      <w:r w:rsidRPr="004F1231">
        <w:rPr>
          <w:rStyle w:val="eop"/>
          <w:rFonts w:asciiTheme="minorHAnsi" w:hAnsiTheme="minorHAnsi" w:cstheme="minorHAnsi"/>
          <w:sz w:val="20"/>
          <w:szCs w:val="20"/>
        </w:rPr>
        <w:t> </w:t>
      </w:r>
    </w:p>
    <w:p w:rsidRPr="004F1231" w:rsidR="004F1231" w:rsidP="00DB3E46" w:rsidRDefault="004F1231" w14:paraId="1A8B9967" w14:textId="77777777">
      <w:pPr>
        <w:pStyle w:val="paragraph"/>
        <w:numPr>
          <w:ilvl w:val="0"/>
          <w:numId w:val="31"/>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Built form</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7888BAF6" w14:textId="77777777">
      <w:pPr>
        <w:pStyle w:val="paragraph"/>
        <w:numPr>
          <w:ilvl w:val="0"/>
          <w:numId w:val="38"/>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small scale, low-rise and compatible with the building height of nearby residential activities;</w:t>
      </w:r>
      <w:r w:rsidRPr="004F1231">
        <w:rPr>
          <w:rStyle w:val="eop"/>
          <w:rFonts w:asciiTheme="minorHAnsi" w:hAnsiTheme="minorHAnsi" w:cstheme="minorHAnsi"/>
          <w:sz w:val="20"/>
          <w:szCs w:val="20"/>
        </w:rPr>
        <w:t> </w:t>
      </w:r>
    </w:p>
    <w:p w:rsidRPr="004F1231" w:rsidR="004F1231" w:rsidP="00DB3E46" w:rsidRDefault="004F1231" w14:paraId="30797890" w14:textId="77777777">
      <w:pPr>
        <w:pStyle w:val="paragraph"/>
        <w:numPr>
          <w:ilvl w:val="0"/>
          <w:numId w:val="38"/>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enhances the streetscape character of the area by:</w:t>
      </w:r>
      <w:r w:rsidRPr="004F1231">
        <w:rPr>
          <w:rStyle w:val="eop"/>
          <w:rFonts w:asciiTheme="minorHAnsi" w:hAnsiTheme="minorHAnsi" w:cstheme="minorHAnsi"/>
          <w:sz w:val="20"/>
          <w:szCs w:val="20"/>
        </w:rPr>
        <w:t> </w:t>
      </w:r>
    </w:p>
    <w:p w:rsidRPr="004F1231" w:rsidR="004F1231" w:rsidP="00DB3E46" w:rsidRDefault="004F1231" w14:paraId="3F12F644" w14:textId="77777777">
      <w:pPr>
        <w:pStyle w:val="paragraph"/>
        <w:numPr>
          <w:ilvl w:val="0"/>
          <w:numId w:val="39"/>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designing buildings to address the street frontage and public spaces, and provide opportunities for casual surveillance;</w:t>
      </w:r>
      <w:r w:rsidRPr="004F1231">
        <w:rPr>
          <w:rStyle w:val="eop"/>
          <w:rFonts w:asciiTheme="minorHAnsi" w:hAnsiTheme="minorHAnsi" w:cstheme="minorHAnsi"/>
          <w:sz w:val="20"/>
          <w:szCs w:val="20"/>
        </w:rPr>
        <w:t> </w:t>
      </w:r>
    </w:p>
    <w:p w:rsidRPr="004F1231" w:rsidR="004F1231" w:rsidP="00DB3E46" w:rsidRDefault="004F1231" w14:paraId="557E7342" w14:textId="77777777">
      <w:pPr>
        <w:pStyle w:val="paragraph"/>
        <w:numPr>
          <w:ilvl w:val="0"/>
          <w:numId w:val="39"/>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maintaining a residential appearance;</w:t>
      </w:r>
      <w:r w:rsidRPr="004F1231">
        <w:rPr>
          <w:rStyle w:val="eop"/>
          <w:rFonts w:asciiTheme="minorHAnsi" w:hAnsiTheme="minorHAnsi" w:cstheme="minorHAnsi"/>
          <w:sz w:val="20"/>
          <w:szCs w:val="20"/>
        </w:rPr>
        <w:t> </w:t>
      </w:r>
    </w:p>
    <w:p w:rsidRPr="004F1231" w:rsidR="004F1231" w:rsidP="00DB3E46" w:rsidRDefault="004F1231" w14:paraId="6F187BAC" w14:textId="77777777">
      <w:pPr>
        <w:pStyle w:val="paragraph"/>
        <w:numPr>
          <w:ilvl w:val="0"/>
          <w:numId w:val="39"/>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setting buildings back from the road frontage;</w:t>
      </w:r>
      <w:r w:rsidRPr="004F1231">
        <w:rPr>
          <w:rStyle w:val="eop"/>
          <w:rFonts w:asciiTheme="minorHAnsi" w:hAnsiTheme="minorHAnsi" w:cstheme="minorHAnsi"/>
          <w:sz w:val="20"/>
          <w:szCs w:val="20"/>
        </w:rPr>
        <w:t> </w:t>
      </w:r>
    </w:p>
    <w:p w:rsidRPr="004F1231" w:rsidR="004F1231" w:rsidP="00DB3E46" w:rsidRDefault="004F1231" w14:paraId="194D6761" w14:textId="77777777">
      <w:pPr>
        <w:pStyle w:val="paragraph"/>
        <w:numPr>
          <w:ilvl w:val="0"/>
          <w:numId w:val="38"/>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provides space around buildings to:</w:t>
      </w:r>
      <w:r w:rsidRPr="004F1231">
        <w:rPr>
          <w:rStyle w:val="eop"/>
          <w:rFonts w:asciiTheme="minorHAnsi" w:hAnsiTheme="minorHAnsi" w:cstheme="minorHAnsi"/>
          <w:sz w:val="20"/>
          <w:szCs w:val="20"/>
        </w:rPr>
        <w:t> </w:t>
      </w:r>
    </w:p>
    <w:p w:rsidRPr="004F1231" w:rsidR="004F1231" w:rsidP="00DB3E46" w:rsidRDefault="004F1231" w14:paraId="4983AB4F" w14:textId="77777777">
      <w:pPr>
        <w:pStyle w:val="paragraph"/>
        <w:numPr>
          <w:ilvl w:val="0"/>
          <w:numId w:val="4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maintain the residential character and amenity of the zone;</w:t>
      </w:r>
      <w:r w:rsidRPr="004F1231">
        <w:rPr>
          <w:rStyle w:val="eop"/>
          <w:rFonts w:asciiTheme="minorHAnsi" w:hAnsiTheme="minorHAnsi" w:cstheme="minorHAnsi"/>
          <w:sz w:val="20"/>
          <w:szCs w:val="20"/>
        </w:rPr>
        <w:t> </w:t>
      </w:r>
    </w:p>
    <w:p w:rsidRPr="004F1231" w:rsidR="004F1231" w:rsidP="00DB3E46" w:rsidRDefault="004F1231" w14:paraId="5B4FE2F1" w14:textId="77777777">
      <w:pPr>
        <w:pStyle w:val="paragraph"/>
        <w:numPr>
          <w:ilvl w:val="0"/>
          <w:numId w:val="4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give a sense of openness between buildings when viewed from the street and a public space;</w:t>
      </w:r>
      <w:r w:rsidRPr="004F1231">
        <w:rPr>
          <w:rStyle w:val="eop"/>
          <w:rFonts w:asciiTheme="minorHAnsi" w:hAnsiTheme="minorHAnsi" w:cstheme="minorHAnsi"/>
          <w:sz w:val="20"/>
          <w:szCs w:val="20"/>
        </w:rPr>
        <w:t> </w:t>
      </w:r>
    </w:p>
    <w:p w:rsidRPr="004F1231" w:rsidR="004F1231" w:rsidP="00DB3E46" w:rsidRDefault="004F1231" w14:paraId="22C23150" w14:textId="77777777">
      <w:pPr>
        <w:pStyle w:val="paragraph"/>
        <w:numPr>
          <w:ilvl w:val="0"/>
          <w:numId w:val="4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maintain privacy to adjoining residential activities;</w:t>
      </w:r>
      <w:r w:rsidRPr="004F1231">
        <w:rPr>
          <w:rStyle w:val="eop"/>
          <w:rFonts w:asciiTheme="minorHAnsi" w:hAnsiTheme="minorHAnsi" w:cstheme="minorHAnsi"/>
          <w:sz w:val="20"/>
          <w:szCs w:val="20"/>
        </w:rPr>
        <w:t> </w:t>
      </w:r>
    </w:p>
    <w:p w:rsidRPr="004F1231" w:rsidR="004F1231" w:rsidP="00DB3E46" w:rsidRDefault="004F1231" w14:paraId="0EEA83E9" w14:textId="77777777">
      <w:pPr>
        <w:pStyle w:val="paragraph"/>
        <w:numPr>
          <w:ilvl w:val="0"/>
          <w:numId w:val="38"/>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involving </w:t>
      </w:r>
      <w:r w:rsidRPr="004F1231">
        <w:rPr>
          <w:rStyle w:val="normaltextrun"/>
          <w:rFonts w:asciiTheme="minorHAnsi" w:hAnsiTheme="minorHAnsi" w:eastAsiaTheme="majorEastAsia" w:cstheme="minorHAnsi"/>
          <w:i/>
          <w:iCs/>
          <w:sz w:val="20"/>
          <w:szCs w:val="20"/>
        </w:rPr>
        <w:t>Dual occupancies</w:t>
      </w:r>
      <w:r w:rsidRPr="004F1231">
        <w:rPr>
          <w:rStyle w:val="normaltextrun"/>
          <w:rFonts w:asciiTheme="minorHAnsi" w:hAnsiTheme="minorHAnsi" w:eastAsiaTheme="majorEastAsia" w:cstheme="minorHAnsi"/>
          <w:sz w:val="20"/>
          <w:szCs w:val="20"/>
        </w:rPr>
        <w:t>, </w:t>
      </w:r>
      <w:r w:rsidRPr="004F1231">
        <w:rPr>
          <w:rStyle w:val="normaltextrun"/>
          <w:rFonts w:asciiTheme="minorHAnsi" w:hAnsiTheme="minorHAnsi" w:eastAsiaTheme="majorEastAsia" w:cstheme="minorHAnsi"/>
          <w:i/>
          <w:iCs/>
          <w:sz w:val="20"/>
          <w:szCs w:val="20"/>
        </w:rPr>
        <w:t>Multiple dwellings</w:t>
      </w:r>
      <w:r w:rsidRPr="004F1231">
        <w:rPr>
          <w:rStyle w:val="normaltextrun"/>
          <w:rFonts w:asciiTheme="minorHAnsi" w:hAnsiTheme="minorHAnsi" w:eastAsiaTheme="majorEastAsia" w:cstheme="minorHAnsi"/>
          <w:sz w:val="20"/>
          <w:szCs w:val="20"/>
        </w:rPr>
        <w:t>, </w:t>
      </w:r>
      <w:r w:rsidRPr="004F1231">
        <w:rPr>
          <w:rStyle w:val="normaltextrun"/>
          <w:rFonts w:asciiTheme="minorHAnsi" w:hAnsiTheme="minorHAnsi" w:eastAsiaTheme="majorEastAsia" w:cstheme="minorHAnsi"/>
          <w:i/>
          <w:iCs/>
          <w:sz w:val="20"/>
          <w:szCs w:val="20"/>
        </w:rPr>
        <w:t>Residential care facilities</w:t>
      </w:r>
      <w:r w:rsidRPr="004F1231">
        <w:rPr>
          <w:rStyle w:val="normaltextrun"/>
          <w:rFonts w:asciiTheme="minorHAnsi" w:hAnsiTheme="minorHAnsi" w:eastAsiaTheme="majorEastAsia" w:cstheme="minorHAnsi"/>
          <w:sz w:val="20"/>
          <w:szCs w:val="20"/>
        </w:rPr>
        <w:t> and </w:t>
      </w:r>
      <w:r w:rsidRPr="004F1231">
        <w:rPr>
          <w:rStyle w:val="normaltextrun"/>
          <w:rFonts w:asciiTheme="minorHAnsi" w:hAnsiTheme="minorHAnsi" w:eastAsiaTheme="majorEastAsia" w:cstheme="minorHAnsi"/>
          <w:i/>
          <w:iCs/>
          <w:sz w:val="20"/>
          <w:szCs w:val="20"/>
        </w:rPr>
        <w:t>Retirement facilities</w:t>
      </w:r>
      <w:r w:rsidRPr="004F1231">
        <w:rPr>
          <w:rStyle w:val="normaltextrun"/>
          <w:rFonts w:asciiTheme="minorHAnsi" w:hAnsiTheme="minorHAnsi" w:eastAsiaTheme="majorEastAsia" w:cstheme="minorHAnsi"/>
          <w:sz w:val="20"/>
          <w:szCs w:val="20"/>
        </w:rPr>
        <w:t>, maintains the low density residential character of the zone and is compatible with the built form of adjacent development in terms of height, scale and intensity;</w:t>
      </w:r>
      <w:r w:rsidRPr="004F1231">
        <w:rPr>
          <w:rStyle w:val="eop"/>
          <w:rFonts w:asciiTheme="minorHAnsi" w:hAnsiTheme="minorHAnsi" w:cstheme="minorHAnsi"/>
          <w:sz w:val="20"/>
          <w:szCs w:val="20"/>
        </w:rPr>
        <w:t> </w:t>
      </w:r>
    </w:p>
    <w:p w:rsidRPr="004F1231" w:rsidR="004F1231" w:rsidP="00DB3E46" w:rsidRDefault="004F1231" w14:paraId="55D33DD0" w14:textId="77777777">
      <w:pPr>
        <w:pStyle w:val="paragraph"/>
        <w:numPr>
          <w:ilvl w:val="0"/>
          <w:numId w:val="31"/>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Lot design</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23F728EF" w14:textId="77777777">
      <w:pPr>
        <w:pStyle w:val="paragraph"/>
        <w:numPr>
          <w:ilvl w:val="0"/>
          <w:numId w:val="41"/>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supports low density residential living; and</w:t>
      </w:r>
      <w:r w:rsidRPr="004F1231">
        <w:rPr>
          <w:rStyle w:val="eop"/>
          <w:rFonts w:asciiTheme="minorHAnsi" w:hAnsiTheme="minorHAnsi" w:cstheme="minorHAnsi"/>
          <w:sz w:val="20"/>
          <w:szCs w:val="20"/>
        </w:rPr>
        <w:t> </w:t>
      </w:r>
    </w:p>
    <w:p w:rsidRPr="004F1231" w:rsidR="004F1231" w:rsidP="00DB3E46" w:rsidRDefault="004F1231" w14:paraId="5BEA2087" w14:textId="77777777">
      <w:pPr>
        <w:pStyle w:val="paragraph"/>
        <w:numPr>
          <w:ilvl w:val="0"/>
          <w:numId w:val="41"/>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complies with the requirements relevant to the Low Density Residential Zone of </w:t>
      </w:r>
      <w:r w:rsidRPr="004F1231">
        <w:rPr>
          <w:rStyle w:val="normaltextrun"/>
          <w:rFonts w:asciiTheme="minorHAnsi" w:hAnsiTheme="minorHAnsi" w:eastAsiaTheme="majorEastAsia" w:cstheme="minorHAnsi"/>
          <w:b/>
          <w:bCs/>
          <w:sz w:val="20"/>
          <w:szCs w:val="20"/>
        </w:rPr>
        <w:t>Table 9.4.6.3.2 - Minimum Lot Size and Design</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004F1231" w:rsidP="00BC6D94" w:rsidRDefault="004F1231" w14:paraId="3FEED4BA" w14:textId="1D022A05">
      <w:pPr>
        <w:pStyle w:val="paragraph"/>
        <w:spacing w:before="0" w:beforeAutospacing="0" w:after="0" w:afterAutospacing="0"/>
        <w:ind w:left="1134" w:hanging="567"/>
        <w:textAlignment w:val="baseline"/>
        <w:rPr>
          <w:rFonts w:asciiTheme="minorHAnsi" w:hAnsiTheme="minorHAnsi" w:cstheme="minorHAnsi"/>
          <w:sz w:val="20"/>
          <w:szCs w:val="20"/>
        </w:rPr>
      </w:pPr>
    </w:p>
    <w:p w:rsidR="00826C92" w:rsidP="00BC6D94" w:rsidRDefault="00826C92" w14:paraId="7712D2F6" w14:textId="28341CB5">
      <w:pPr>
        <w:pStyle w:val="paragraph"/>
        <w:spacing w:before="0" w:beforeAutospacing="0" w:after="0" w:afterAutospacing="0"/>
        <w:ind w:left="1134" w:hanging="567"/>
        <w:textAlignment w:val="baseline"/>
        <w:rPr>
          <w:rFonts w:asciiTheme="minorHAnsi" w:hAnsiTheme="minorHAnsi" w:cstheme="minorHAnsi"/>
          <w:sz w:val="20"/>
          <w:szCs w:val="20"/>
        </w:rPr>
      </w:pPr>
    </w:p>
    <w:p w:rsidR="00826C92" w:rsidP="00BC6D94" w:rsidRDefault="00826C92" w14:paraId="723E109C" w14:textId="77777777">
      <w:pPr>
        <w:pStyle w:val="paragraph"/>
        <w:spacing w:before="0" w:beforeAutospacing="0" w:after="0" w:afterAutospacing="0"/>
        <w:ind w:left="1134" w:hanging="567"/>
        <w:textAlignment w:val="baseline"/>
        <w:rPr>
          <w:rFonts w:asciiTheme="minorHAnsi" w:hAnsiTheme="minorHAnsi" w:cstheme="minorHAnsi"/>
          <w:sz w:val="20"/>
          <w:szCs w:val="20"/>
        </w:rPr>
      </w:pPr>
    </w:p>
    <w:p w:rsidRPr="004F1231" w:rsidR="004F1231" w:rsidP="004F1231" w:rsidRDefault="004F1231" w14:paraId="4863BCCF" w14:textId="77777777">
      <w:pPr>
        <w:pStyle w:val="paragraph"/>
        <w:spacing w:before="0" w:beforeAutospacing="0" w:after="0" w:afterAutospacing="0"/>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Table 6.2.8.2.1 - Consistent Uses and Potentially Consistent Uses in the Low Density Residential Zone (Where no precinct applies)</w:t>
      </w:r>
      <w:r w:rsidRPr="004F1231">
        <w:rPr>
          <w:rStyle w:val="eop"/>
          <w:rFonts w:asciiTheme="minorHAnsi" w:hAnsiTheme="minorHAnsi" w:cstheme="minorHAnsi"/>
          <w:sz w:val="20"/>
          <w:szCs w:val="20"/>
        </w:rPr>
        <w:t> </w:t>
      </w:r>
    </w:p>
    <w:tbl>
      <w:tblPr>
        <w:tblW w:w="156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21"/>
        <w:gridCol w:w="8080"/>
      </w:tblGrid>
      <w:tr w:rsidRPr="00623656" w:rsidR="004F1231" w:rsidTr="37C7E18E" w14:paraId="43F753F6" w14:textId="77777777">
        <w:trPr>
          <w:trHeight w:val="465"/>
          <w:tblHeader/>
        </w:trPr>
        <w:tc>
          <w:tcPr>
            <w:tcW w:w="7521"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623656" w:rsidR="004F1231" w:rsidP="00623656" w:rsidRDefault="004F1231" w14:paraId="354F37DA" w14:textId="6ABF3B14">
            <w:pPr>
              <w:pStyle w:val="paragraph"/>
              <w:spacing w:before="0" w:beforeAutospacing="0" w:after="0" w:afterAutospacing="0"/>
              <w:jc w:val="center"/>
              <w:textAlignment w:val="baseline"/>
              <w:rPr>
                <w:rFonts w:asciiTheme="minorHAnsi" w:hAnsiTheme="minorHAnsi" w:cstheme="minorHAnsi"/>
                <w:sz w:val="16"/>
                <w:szCs w:val="16"/>
              </w:rPr>
            </w:pPr>
            <w:r w:rsidRPr="00623656">
              <w:rPr>
                <w:rStyle w:val="normaltextrun"/>
                <w:rFonts w:asciiTheme="minorHAnsi" w:hAnsiTheme="minorHAnsi" w:eastAsiaTheme="majorEastAsia" w:cstheme="minorHAnsi"/>
                <w:b/>
                <w:bCs/>
                <w:sz w:val="16"/>
                <w:szCs w:val="16"/>
              </w:rPr>
              <w:t>Column 1</w:t>
            </w:r>
          </w:p>
          <w:p w:rsidRPr="00623656" w:rsidR="004F1231" w:rsidP="00623656" w:rsidRDefault="004F1231" w14:paraId="3B1E7A31" w14:textId="454A525F">
            <w:pPr>
              <w:pStyle w:val="paragraph"/>
              <w:spacing w:before="0" w:beforeAutospacing="0" w:after="0" w:afterAutospacing="0"/>
              <w:jc w:val="center"/>
              <w:textAlignment w:val="baseline"/>
              <w:rPr>
                <w:rFonts w:asciiTheme="minorHAnsi" w:hAnsiTheme="minorHAnsi" w:cstheme="minorHAnsi"/>
                <w:sz w:val="16"/>
                <w:szCs w:val="16"/>
              </w:rPr>
            </w:pPr>
            <w:r w:rsidRPr="00623656">
              <w:rPr>
                <w:rStyle w:val="normaltextrun"/>
                <w:rFonts w:asciiTheme="minorHAnsi" w:hAnsiTheme="minorHAnsi" w:eastAsiaTheme="majorEastAsia" w:cstheme="minorHAnsi"/>
                <w:b/>
                <w:bCs/>
                <w:sz w:val="16"/>
                <w:szCs w:val="16"/>
              </w:rPr>
              <w:t>Consistent Uses</w:t>
            </w:r>
          </w:p>
        </w:tc>
        <w:tc>
          <w:tcPr>
            <w:tcW w:w="8080"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623656" w:rsidR="004F1231" w:rsidP="00623656" w:rsidRDefault="004F1231" w14:paraId="1B427508" w14:textId="4F46D3C3">
            <w:pPr>
              <w:pStyle w:val="paragraph"/>
              <w:spacing w:before="0" w:beforeAutospacing="0" w:after="0" w:afterAutospacing="0"/>
              <w:jc w:val="center"/>
              <w:textAlignment w:val="baseline"/>
              <w:rPr>
                <w:rFonts w:asciiTheme="minorHAnsi" w:hAnsiTheme="minorHAnsi" w:cstheme="minorHAnsi"/>
                <w:sz w:val="16"/>
                <w:szCs w:val="16"/>
              </w:rPr>
            </w:pPr>
            <w:r w:rsidRPr="00623656">
              <w:rPr>
                <w:rStyle w:val="normaltextrun"/>
                <w:rFonts w:asciiTheme="minorHAnsi" w:hAnsiTheme="minorHAnsi" w:eastAsiaTheme="majorEastAsia" w:cstheme="minorHAnsi"/>
                <w:b/>
                <w:bCs/>
                <w:sz w:val="16"/>
                <w:szCs w:val="16"/>
              </w:rPr>
              <w:t>Column 2</w:t>
            </w:r>
          </w:p>
          <w:p w:rsidRPr="00623656" w:rsidR="004F1231" w:rsidP="00623656" w:rsidRDefault="004F1231" w14:paraId="5F907578" w14:textId="6B36C417">
            <w:pPr>
              <w:pStyle w:val="paragraph"/>
              <w:spacing w:before="0" w:beforeAutospacing="0" w:after="0" w:afterAutospacing="0"/>
              <w:jc w:val="center"/>
              <w:textAlignment w:val="baseline"/>
              <w:rPr>
                <w:rFonts w:asciiTheme="minorHAnsi" w:hAnsiTheme="minorHAnsi" w:cstheme="minorHAnsi"/>
                <w:sz w:val="16"/>
                <w:szCs w:val="16"/>
              </w:rPr>
            </w:pPr>
            <w:r w:rsidRPr="00623656">
              <w:rPr>
                <w:rStyle w:val="normaltextrun"/>
                <w:rFonts w:asciiTheme="minorHAnsi" w:hAnsiTheme="minorHAnsi" w:eastAsiaTheme="majorEastAsia" w:cstheme="minorHAnsi"/>
                <w:b/>
                <w:bCs/>
                <w:sz w:val="16"/>
                <w:szCs w:val="16"/>
              </w:rPr>
              <w:t>Potentially Consistent Uses</w:t>
            </w:r>
          </w:p>
        </w:tc>
      </w:tr>
      <w:tr w:rsidRPr="004F1231" w:rsidR="004F1231" w:rsidTr="37C7E18E" w14:paraId="3E94B6A2"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025CD64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Residential Activities</w:t>
            </w:r>
            <w:r w:rsidRPr="004F1231">
              <w:rPr>
                <w:rStyle w:val="eop"/>
                <w:rFonts w:asciiTheme="minorHAnsi" w:hAnsiTheme="minorHAnsi" w:cstheme="minorHAnsi"/>
                <w:sz w:val="20"/>
                <w:szCs w:val="20"/>
              </w:rPr>
              <w:t> </w:t>
            </w:r>
          </w:p>
        </w:tc>
      </w:tr>
      <w:tr w:rsidRPr="004F1231" w:rsidR="004F1231" w:rsidTr="37C7E18E" w14:paraId="696DAB05" w14:textId="77777777">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00623656" w:rsidRDefault="004F1231" w14:paraId="6A2F4D14"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Community residence</w:t>
            </w:r>
            <w:r w:rsidRPr="004F1231">
              <w:rPr>
                <w:rStyle w:val="eop"/>
                <w:rFonts w:asciiTheme="minorHAnsi" w:hAnsiTheme="minorHAnsi" w:cstheme="minorHAnsi"/>
                <w:sz w:val="20"/>
                <w:szCs w:val="20"/>
              </w:rPr>
              <w:t> </w:t>
            </w:r>
          </w:p>
          <w:p w:rsidRPr="004F1231" w:rsidR="004F1231" w:rsidP="00623656" w:rsidRDefault="004F1231" w14:paraId="33ACDC2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Dwelling house</w:t>
            </w:r>
            <w:r w:rsidRPr="004F1231">
              <w:rPr>
                <w:rStyle w:val="eop"/>
                <w:rFonts w:asciiTheme="minorHAnsi" w:hAnsiTheme="minorHAnsi" w:cstheme="minorHAnsi"/>
                <w:sz w:val="20"/>
                <w:szCs w:val="20"/>
              </w:rPr>
              <w:t> </w:t>
            </w:r>
          </w:p>
          <w:p w:rsidRPr="004F1231" w:rsidR="004F1231" w:rsidP="00623656" w:rsidRDefault="004F1231" w14:paraId="09865628"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Dual occupancy </w:t>
            </w:r>
            <w:r w:rsidRPr="004F1231">
              <w:rPr>
                <w:rStyle w:val="normaltextrun"/>
                <w:rFonts w:asciiTheme="minorHAnsi" w:hAnsiTheme="minorHAnsi" w:eastAsiaTheme="majorEastAsia" w:cstheme="minorHAnsi"/>
                <w:color w:val="000000"/>
                <w:sz w:val="20"/>
                <w:szCs w:val="20"/>
              </w:rPr>
              <w:t>(where on a lot 700m² or greater)</w:t>
            </w:r>
            <w:r w:rsidRPr="004F1231">
              <w:rPr>
                <w:rStyle w:val="eop"/>
                <w:rFonts w:asciiTheme="minorHAnsi" w:hAnsiTheme="minorHAnsi" w:cstheme="minorHAnsi"/>
                <w:sz w:val="20"/>
                <w:szCs w:val="20"/>
              </w:rPr>
              <w:t> </w:t>
            </w:r>
          </w:p>
          <w:p w:rsidRPr="004F1231" w:rsidR="004F1231" w:rsidP="37C7E18E" w:rsidRDefault="004F1231" w14:paraId="01A3E06D" w14:textId="00F3F68E">
            <w:pPr>
              <w:pStyle w:val="paragraph"/>
              <w:spacing w:before="0" w:beforeAutospacing="off" w:after="0" w:afterAutospacing="off"/>
              <w:ind w:left="152"/>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Home based business </w:t>
            </w:r>
            <w:r w:rsidRPr="37C7E18E" w:rsidR="004F1231">
              <w:rPr>
                <w:rStyle w:val="normaltextrun"/>
                <w:rFonts w:ascii="Arial" w:hAnsi="Arial" w:eastAsia="" w:cs="Arial" w:asciiTheme="minorAscii" w:hAnsiTheme="minorAscii" w:eastAsiaTheme="majorEastAsia" w:cstheme="minorAscii"/>
                <w:sz w:val="20"/>
                <w:szCs w:val="20"/>
              </w:rPr>
              <w:t>(if not involving </w:t>
            </w:r>
            <w:r w:rsidRPr="37C7E18E" w:rsidR="0AECC7F7">
              <w:rPr>
                <w:rStyle w:val="normaltextrun"/>
                <w:rFonts w:ascii="Arial" w:hAnsi="Arial" w:eastAsia="" w:cs="Arial" w:asciiTheme="minorAscii" w:hAnsiTheme="minorAscii" w:eastAsiaTheme="majorEastAsia" w:cstheme="minorAscii"/>
                <w:sz w:val="20"/>
                <w:szCs w:val="20"/>
              </w:rPr>
              <w:t>i</w:t>
            </w:r>
            <w:r w:rsidRPr="37C7E18E" w:rsidR="004F1231">
              <w:rPr>
                <w:rStyle w:val="normaltextrun"/>
                <w:rFonts w:ascii="Arial" w:hAnsi="Arial" w:eastAsia="" w:cs="Arial" w:asciiTheme="minorAscii" w:hAnsiTheme="minorAscii" w:eastAsiaTheme="majorEastAsia" w:cstheme="minorAscii"/>
                <w:sz w:val="20"/>
                <w:szCs w:val="20"/>
              </w:rPr>
              <w:t>ndustrial activities other than </w:t>
            </w:r>
            <w:r w:rsidRPr="37C7E18E" w:rsidR="004F1231">
              <w:rPr>
                <w:rStyle w:val="normaltextrun"/>
                <w:rFonts w:ascii="Arial" w:hAnsi="Arial" w:eastAsia="" w:cs="Arial" w:asciiTheme="minorAscii" w:hAnsiTheme="minorAscii" w:eastAsiaTheme="majorEastAsia" w:cstheme="minorAscii"/>
                <w:i w:val="1"/>
                <w:iCs w:val="1"/>
                <w:sz w:val="20"/>
                <w:szCs w:val="20"/>
              </w:rPr>
              <w:t>minor industrial activities</w:t>
            </w:r>
            <w:r w:rsidRPr="37C7E18E" w:rsidR="004F1231">
              <w:rPr>
                <w:rStyle w:val="normaltextrun"/>
                <w:rFonts w:ascii="Arial" w:hAnsi="Arial" w:eastAsia="" w:cs="Arial" w:asciiTheme="minorAscii" w:hAnsiTheme="minorAscii" w:eastAsiaTheme="majorEastAsia" w:cstheme="minorAscii"/>
                <w:sz w:val="20"/>
                <w:szCs w:val="20"/>
              </w:rPr>
              <w:t>)</w:t>
            </w:r>
            <w:r w:rsidRPr="37C7E18E" w:rsidR="004F1231">
              <w:rPr>
                <w:rStyle w:val="eop"/>
                <w:rFonts w:ascii="Arial" w:hAnsi="Arial" w:cs="Arial" w:asciiTheme="minorAscii" w:hAnsiTheme="minorAscii" w:cstheme="minorAscii"/>
                <w:sz w:val="20"/>
                <w:szCs w:val="20"/>
              </w:rPr>
              <w:t> </w:t>
            </w:r>
          </w:p>
          <w:p w:rsidRPr="004F1231" w:rsidR="004F1231" w:rsidP="00623656" w:rsidRDefault="004F1231" w14:paraId="06E5694D"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Sales office</w:t>
            </w:r>
            <w:r w:rsidRPr="004F1231">
              <w:rPr>
                <w:rStyle w:val="eop"/>
                <w:rFonts w:asciiTheme="minorHAnsi" w:hAnsiTheme="minorHAnsi" w:cstheme="minorHAnsi"/>
                <w:sz w:val="20"/>
                <w:szCs w:val="20"/>
              </w:rPr>
              <w:t> </w:t>
            </w:r>
          </w:p>
          <w:p w:rsidRPr="004F1231" w:rsidR="004F1231" w:rsidP="00623656" w:rsidRDefault="004F1231" w14:paraId="2A056F30"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Multiple dwelling</w:t>
            </w:r>
            <w:r w:rsidRPr="004F1231">
              <w:rPr>
                <w:rStyle w:val="normaltextrun"/>
                <w:rFonts w:asciiTheme="minorHAnsi" w:hAnsiTheme="minorHAnsi" w:eastAsiaTheme="majorEastAsia" w:cstheme="minorHAnsi"/>
                <w:color w:val="000000"/>
                <w:sz w:val="20"/>
                <w:szCs w:val="20"/>
              </w:rPr>
              <w:t> (where involving 3 dwelling units)</w:t>
            </w:r>
            <w:r w:rsidRPr="004F1231">
              <w:rPr>
                <w:rStyle w:val="eop"/>
                <w:rFonts w:asciiTheme="minorHAnsi" w:hAnsiTheme="minorHAnsi" w:cstheme="minorHAnsi"/>
                <w:sz w:val="20"/>
                <w:szCs w:val="20"/>
              </w:rPr>
              <w:t> </w:t>
            </w:r>
          </w:p>
          <w:p w:rsidRPr="004F1231" w:rsidR="004F1231" w:rsidP="00623656" w:rsidRDefault="004F1231" w14:paraId="2D875CF7"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Residential care facility</w:t>
            </w:r>
            <w:r w:rsidRPr="004F1231">
              <w:rPr>
                <w:rStyle w:val="normaltextrun"/>
                <w:rFonts w:asciiTheme="minorHAnsi" w:hAnsiTheme="minorHAnsi" w:eastAsiaTheme="majorEastAsia" w:cstheme="minorHAnsi"/>
                <w:color w:val="000000"/>
                <w:sz w:val="20"/>
                <w:szCs w:val="20"/>
              </w:rPr>
              <w:t> (where involving 10 bedrooms or less)</w:t>
            </w:r>
            <w:r w:rsidRPr="004F1231">
              <w:rPr>
                <w:rStyle w:val="eop"/>
                <w:rFonts w:asciiTheme="minorHAnsi" w:hAnsiTheme="minorHAnsi" w:cstheme="minorHAnsi"/>
                <w:sz w:val="20"/>
                <w:szCs w:val="20"/>
              </w:rPr>
              <w:t> </w:t>
            </w:r>
          </w:p>
          <w:p w:rsidRPr="004F1231" w:rsidR="004F1231" w:rsidP="00623656" w:rsidRDefault="004F1231" w14:paraId="3D064DBB"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Retirement facility</w:t>
            </w:r>
            <w:r w:rsidRPr="004F1231">
              <w:rPr>
                <w:rStyle w:val="normaltextrun"/>
                <w:rFonts w:asciiTheme="minorHAnsi" w:hAnsiTheme="minorHAnsi" w:eastAsiaTheme="majorEastAsia" w:cstheme="minorHAnsi"/>
                <w:color w:val="000000"/>
                <w:sz w:val="20"/>
                <w:szCs w:val="20"/>
              </w:rPr>
              <w:t> (where involving 10 bedrooms or less)</w:t>
            </w:r>
            <w:r w:rsidRPr="004F1231">
              <w:rPr>
                <w:rStyle w:val="eop"/>
                <w:rFonts w:asciiTheme="minorHAnsi" w:hAnsiTheme="minorHAnsi" w:cstheme="minorHAnsi"/>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37C7E18E" w:rsidRDefault="004F1231" w14:paraId="0A470F68" w14:textId="28F875C9">
            <w:pPr>
              <w:pStyle w:val="paragraph"/>
              <w:spacing w:before="0" w:beforeAutospacing="off" w:after="0" w:afterAutospacing="off"/>
              <w:ind w:left="152"/>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Dual occupancy </w:t>
            </w:r>
            <w:r w:rsidRPr="37C7E18E" w:rsidR="004F1231">
              <w:rPr>
                <w:rStyle w:val="normaltextrun"/>
                <w:rFonts w:ascii="Arial" w:hAnsi="Arial" w:eastAsia="" w:cs="Arial" w:asciiTheme="minorAscii" w:hAnsiTheme="minorAscii" w:eastAsiaTheme="majorEastAsia" w:cstheme="minorAscii"/>
                <w:color w:val="000000" w:themeColor="text1" w:themeTint="FF" w:themeShade="FF"/>
                <w:sz w:val="20"/>
                <w:szCs w:val="20"/>
              </w:rPr>
              <w:t>(where on a lot 600m² or greater)</w:t>
            </w:r>
            <w:r w:rsidRPr="37C7E18E" w:rsidR="004F1231">
              <w:rPr>
                <w:rStyle w:val="eop"/>
                <w:rFonts w:ascii="Arial" w:hAnsi="Arial" w:cs="Arial" w:asciiTheme="minorAscii" w:hAnsiTheme="minorAscii" w:cstheme="minorAscii"/>
                <w:sz w:val="20"/>
                <w:szCs w:val="20"/>
              </w:rPr>
              <w:t> </w:t>
            </w:r>
          </w:p>
          <w:p w:rsidRPr="004F1231" w:rsidR="004F1231" w:rsidP="00623656" w:rsidRDefault="004F1231" w14:paraId="6326AEC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Multiple dwelling*</w:t>
            </w:r>
            <w:r w:rsidRPr="004F1231">
              <w:rPr>
                <w:rStyle w:val="eop"/>
                <w:rFonts w:asciiTheme="minorHAnsi" w:hAnsiTheme="minorHAnsi" w:cstheme="minorHAnsi"/>
                <w:sz w:val="20"/>
                <w:szCs w:val="20"/>
              </w:rPr>
              <w:t> </w:t>
            </w:r>
          </w:p>
          <w:p w:rsidRPr="004F1231" w:rsidR="004F1231" w:rsidP="00623656" w:rsidRDefault="004F1231" w14:paraId="5E0B98ED"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Residential care facility*</w:t>
            </w:r>
            <w:r w:rsidRPr="004F1231">
              <w:rPr>
                <w:rStyle w:val="eop"/>
                <w:rFonts w:asciiTheme="minorHAnsi" w:hAnsiTheme="minorHAnsi" w:cstheme="minorHAnsi"/>
                <w:sz w:val="20"/>
                <w:szCs w:val="20"/>
              </w:rPr>
              <w:t> </w:t>
            </w:r>
          </w:p>
          <w:p w:rsidRPr="004F1231" w:rsidR="004F1231" w:rsidP="00623656" w:rsidRDefault="004F1231" w14:paraId="7DF6A25F"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Retirement facility*</w:t>
            </w:r>
            <w:r w:rsidRPr="004F1231">
              <w:rPr>
                <w:rStyle w:val="eop"/>
                <w:rFonts w:asciiTheme="minorHAnsi" w:hAnsiTheme="minorHAnsi" w:cstheme="minorHAnsi"/>
                <w:sz w:val="20"/>
                <w:szCs w:val="20"/>
              </w:rPr>
              <w:t> </w:t>
            </w:r>
          </w:p>
          <w:p w:rsidRPr="004F1231" w:rsidR="004F1231" w:rsidP="00623656" w:rsidRDefault="004F1231" w14:paraId="58DB2029" w14:textId="0C2ADE54">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r w:rsidRPr="004F1231" w:rsidR="004F1231" w:rsidTr="37C7E18E" w14:paraId="4A76D08D"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2F46CEC3"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Community Activities</w:t>
            </w:r>
            <w:r w:rsidRPr="004F1231">
              <w:rPr>
                <w:rStyle w:val="eop"/>
                <w:rFonts w:asciiTheme="minorHAnsi" w:hAnsiTheme="minorHAnsi" w:cstheme="minorHAnsi"/>
                <w:sz w:val="20"/>
                <w:szCs w:val="20"/>
              </w:rPr>
              <w:t> </w:t>
            </w:r>
          </w:p>
        </w:tc>
      </w:tr>
      <w:tr w:rsidRPr="004F1231" w:rsidR="004F1231" w:rsidTr="37C7E18E" w14:paraId="63F4FE4A" w14:textId="77777777">
        <w:trPr>
          <w:trHeight w:val="705"/>
        </w:trPr>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37C7E18E" w:rsidRDefault="004F1231" w14:paraId="4B2B9686" w14:textId="77777777" w14:noSpellErr="1">
            <w:pPr>
              <w:pStyle w:val="paragraph"/>
              <w:spacing w:before="0" w:beforeAutospacing="off" w:after="0" w:afterAutospacing="off"/>
              <w:ind w:left="152"/>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Child care centre</w:t>
            </w:r>
            <w:r w:rsidRPr="37C7E18E" w:rsidR="004F1231">
              <w:rPr>
                <w:rStyle w:val="normaltextrun"/>
                <w:rFonts w:ascii="Arial" w:hAnsi="Arial" w:eastAsia="" w:cs="Arial" w:asciiTheme="minorAscii" w:hAnsiTheme="minorAscii" w:eastAsiaTheme="majorEastAsia" w:cstheme="minorAscii"/>
                <w:color w:val="000000" w:themeColor="text1" w:themeTint="FF" w:themeShade="FF"/>
                <w:sz w:val="20"/>
                <w:szCs w:val="20"/>
              </w:rPr>
              <w:t xml:space="preserve"> (where obtaining access from a </w:t>
            </w: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higher order road</w:t>
            </w:r>
            <w:r w:rsidRPr="37C7E18E" w:rsidR="004F1231">
              <w:rPr>
                <w:rStyle w:val="normaltextrun"/>
                <w:rFonts w:ascii="Arial" w:hAnsi="Arial" w:eastAsia="" w:cs="Arial" w:asciiTheme="minorAscii" w:hAnsiTheme="minorAscii" w:eastAsiaTheme="majorEastAsia" w:cstheme="minorAscii"/>
                <w:color w:val="000000" w:themeColor="text1" w:themeTint="FF" w:themeShade="FF"/>
                <w:sz w:val="20"/>
                <w:szCs w:val="20"/>
              </w:rPr>
              <w:t>)</w:t>
            </w:r>
            <w:r w:rsidRPr="37C7E18E" w:rsidR="004F1231">
              <w:rPr>
                <w:rStyle w:val="eop"/>
                <w:rFonts w:ascii="Arial" w:hAnsi="Arial" w:cs="Arial" w:asciiTheme="minorAscii" w:hAnsiTheme="minorAscii" w:cstheme="minorAscii"/>
                <w:sz w:val="20"/>
                <w:szCs w:val="20"/>
              </w:rPr>
              <w:t> </w:t>
            </w:r>
          </w:p>
          <w:p w:rsidRPr="004F1231" w:rsidR="004F1231" w:rsidP="37C7E18E" w:rsidRDefault="004F1231" w14:paraId="623A82B2" w14:textId="77777777" w14:noSpellErr="1">
            <w:pPr>
              <w:pStyle w:val="paragraph"/>
              <w:bidi w:val="0"/>
              <w:spacing w:before="0" w:beforeAutospacing="off" w:after="0" w:afterAutospacing="off" w:line="259" w:lineRule="auto"/>
              <w:ind w:left="152" w:right="0"/>
              <w:jc w:val="left"/>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 xml:space="preserve">Emergency </w:t>
            </w: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services</w:t>
            </w: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00623656" w:rsidRDefault="004F1231" w14:paraId="79B4D5B4"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Club</w:t>
            </w:r>
            <w:r w:rsidRPr="004F1231">
              <w:rPr>
                <w:rStyle w:val="normaltextrun"/>
                <w:rFonts w:asciiTheme="minorHAnsi" w:hAnsiTheme="minorHAnsi" w:eastAsiaTheme="majorEastAsia" w:cstheme="minorHAnsi"/>
                <w:color w:val="000000"/>
                <w:sz w:val="20"/>
                <w:szCs w:val="20"/>
              </w:rPr>
              <w:t> (where small scale and not involving a liquor licence)</w:t>
            </w:r>
            <w:r w:rsidRPr="004F1231">
              <w:rPr>
                <w:rStyle w:val="eop"/>
                <w:rFonts w:asciiTheme="minorHAnsi" w:hAnsiTheme="minorHAnsi" w:cstheme="minorHAnsi"/>
                <w:sz w:val="20"/>
                <w:szCs w:val="20"/>
              </w:rPr>
              <w:t> </w:t>
            </w:r>
          </w:p>
          <w:p w:rsidRPr="004F1231" w:rsidR="004F1231" w:rsidP="37C7E18E" w:rsidRDefault="004F1231" w14:paraId="297761F0" w14:textId="77777777" w14:noSpellErr="1">
            <w:pPr>
              <w:pStyle w:val="paragraph"/>
              <w:bidi w:val="0"/>
              <w:spacing w:before="0" w:beforeAutospacing="off" w:after="0" w:afterAutospacing="off" w:line="259" w:lineRule="auto"/>
              <w:ind w:left="152" w:right="0"/>
              <w:jc w:val="left"/>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 xml:space="preserve">Child care </w:t>
            </w: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centre</w:t>
            </w:r>
            <w:r w:rsidRPr="37C7E18E" w:rsidR="004F1231">
              <w:rPr>
                <w:rStyle w:val="normaltextrun"/>
                <w:rFonts w:ascii="Arial" w:hAnsi="Arial" w:eastAsia="" w:cs="Arial" w:asciiTheme="minorAscii" w:hAnsiTheme="minorAscii" w:eastAsiaTheme="majorEastAsia" w:cstheme="minorAscii"/>
                <w:color w:val="000000" w:themeColor="text1" w:themeTint="FF" w:themeShade="FF"/>
                <w:sz w:val="20"/>
                <w:szCs w:val="20"/>
              </w:rPr>
              <w:t>*</w:t>
            </w:r>
            <w:r w:rsidRPr="37C7E18E" w:rsidR="004F1231">
              <w:rPr>
                <w:rStyle w:val="eop"/>
                <w:rFonts w:ascii="Arial" w:hAnsi="Arial" w:cs="Arial" w:asciiTheme="minorAscii" w:hAnsiTheme="minorAscii" w:cstheme="minorAscii"/>
                <w:sz w:val="20"/>
                <w:szCs w:val="20"/>
              </w:rPr>
              <w:t> </w:t>
            </w:r>
          </w:p>
        </w:tc>
      </w:tr>
      <w:tr w:rsidRPr="004F1231" w:rsidR="004F1231" w:rsidTr="37C7E18E" w14:paraId="610DDE54"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48CC4F5F"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Infrastructure Activities</w:t>
            </w:r>
            <w:r w:rsidRPr="004F1231">
              <w:rPr>
                <w:rStyle w:val="eop"/>
                <w:rFonts w:asciiTheme="minorHAnsi" w:hAnsiTheme="minorHAnsi" w:cstheme="minorHAnsi"/>
                <w:sz w:val="20"/>
                <w:szCs w:val="20"/>
              </w:rPr>
              <w:t> </w:t>
            </w:r>
          </w:p>
        </w:tc>
      </w:tr>
      <w:tr w:rsidRPr="004F1231" w:rsidR="004F1231" w:rsidTr="37C7E18E" w14:paraId="4F854D8F" w14:textId="77777777">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00623656" w:rsidRDefault="004F1231" w14:paraId="6C172F27"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Substation</w:t>
            </w:r>
            <w:r w:rsidRPr="004F1231">
              <w:rPr>
                <w:rStyle w:val="eop"/>
                <w:rFonts w:asciiTheme="minorHAnsi" w:hAnsiTheme="minorHAnsi" w:cstheme="minorHAnsi"/>
                <w:sz w:val="20"/>
                <w:szCs w:val="20"/>
              </w:rPr>
              <w:t> </w:t>
            </w:r>
          </w:p>
          <w:p w:rsidRPr="004F1231" w:rsidR="004F1231" w:rsidP="00623656" w:rsidRDefault="004F1231" w14:paraId="5078E7EC"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Telecommunications facility</w:t>
            </w:r>
            <w:r w:rsidRPr="004F1231">
              <w:rPr>
                <w:rStyle w:val="eop"/>
                <w:rFonts w:asciiTheme="minorHAnsi" w:hAnsiTheme="minorHAnsi" w:cstheme="minorHAnsi"/>
                <w:sz w:val="20"/>
                <w:szCs w:val="20"/>
              </w:rPr>
              <w:t> </w:t>
            </w:r>
          </w:p>
          <w:p w:rsidRPr="004F1231" w:rsidR="004F1231" w:rsidP="00623656" w:rsidRDefault="004F1231" w14:paraId="4966333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Utility installation</w:t>
            </w:r>
            <w:r w:rsidRPr="004F1231">
              <w:rPr>
                <w:rStyle w:val="normaltextrun"/>
                <w:rFonts w:asciiTheme="minorHAnsi" w:hAnsiTheme="minorHAnsi" w:eastAsiaTheme="majorEastAsia" w:cstheme="minorHAnsi"/>
                <w:color w:val="000000"/>
                <w:sz w:val="20"/>
                <w:szCs w:val="20"/>
              </w:rPr>
              <w:t> (where involving a </w:t>
            </w:r>
            <w:r w:rsidRPr="004F1231">
              <w:rPr>
                <w:rStyle w:val="normaltextrun"/>
                <w:rFonts w:asciiTheme="minorHAnsi" w:hAnsiTheme="minorHAnsi" w:eastAsiaTheme="majorEastAsia" w:cstheme="minorHAnsi"/>
                <w:i/>
                <w:iCs/>
                <w:color w:val="000000"/>
                <w:sz w:val="20"/>
                <w:szCs w:val="20"/>
              </w:rPr>
              <w:t>minor utility installation</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623656" w:rsidRDefault="004F1231" w14:paraId="70C7565C"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Major electricity infrastructure </w:t>
            </w:r>
            <w:r w:rsidRPr="004F1231">
              <w:rPr>
                <w:rStyle w:val="normaltextrun"/>
                <w:rFonts w:asciiTheme="minorHAnsi" w:hAnsiTheme="minorHAnsi" w:eastAsiaTheme="majorEastAsia" w:cstheme="minorHAnsi"/>
                <w:color w:val="000000"/>
                <w:sz w:val="20"/>
                <w:szCs w:val="20"/>
              </w:rPr>
              <w:t>(where proposed as underground infrastructure)</w:t>
            </w:r>
            <w:r w:rsidRPr="004F1231">
              <w:rPr>
                <w:rStyle w:val="eop"/>
                <w:rFonts w:asciiTheme="minorHAnsi" w:hAnsiTheme="minorHAnsi" w:cstheme="minorHAnsi"/>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00623656" w:rsidRDefault="004F1231" w14:paraId="2A490D0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Major electricity infrastructure*</w:t>
            </w:r>
            <w:r w:rsidRPr="004F1231">
              <w:rPr>
                <w:rStyle w:val="eop"/>
                <w:rFonts w:asciiTheme="minorHAnsi" w:hAnsiTheme="minorHAnsi" w:cstheme="minorHAnsi"/>
                <w:sz w:val="20"/>
                <w:szCs w:val="20"/>
              </w:rPr>
              <w:t> </w:t>
            </w:r>
          </w:p>
        </w:tc>
      </w:tr>
      <w:tr w:rsidRPr="004F1231" w:rsidR="004F1231" w:rsidTr="37C7E18E" w14:paraId="5C2C5A37"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47FD517F"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lastRenderedPageBreak/>
              <w:t>Recreational Activities</w:t>
            </w:r>
            <w:r w:rsidRPr="004F1231">
              <w:rPr>
                <w:rStyle w:val="eop"/>
                <w:rFonts w:asciiTheme="minorHAnsi" w:hAnsiTheme="minorHAnsi" w:cstheme="minorHAnsi"/>
                <w:sz w:val="20"/>
                <w:szCs w:val="20"/>
              </w:rPr>
              <w:t> </w:t>
            </w:r>
          </w:p>
        </w:tc>
      </w:tr>
      <w:tr w:rsidRPr="004F1231" w:rsidR="004F1231" w:rsidTr="37C7E18E" w14:paraId="7F8314E5" w14:textId="77777777">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00623656" w:rsidRDefault="004F1231" w14:paraId="2C8DCB18"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Park</w:t>
            </w:r>
            <w:r w:rsidRPr="004F1231">
              <w:rPr>
                <w:rStyle w:val="eop"/>
                <w:rFonts w:asciiTheme="minorHAnsi" w:hAnsiTheme="minorHAnsi" w:cstheme="minorHAnsi"/>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00623656" w:rsidRDefault="004F1231" w14:paraId="56B52CC3"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r w:rsidRPr="004F1231" w:rsidR="004F1231" w:rsidTr="37C7E18E" w14:paraId="5037DE7E"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62C59026"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Rural Activities</w:t>
            </w:r>
            <w:r w:rsidRPr="004F1231">
              <w:rPr>
                <w:rStyle w:val="eop"/>
                <w:rFonts w:asciiTheme="minorHAnsi" w:hAnsiTheme="minorHAnsi" w:cstheme="minorHAnsi"/>
                <w:sz w:val="20"/>
                <w:szCs w:val="20"/>
              </w:rPr>
              <w:t> </w:t>
            </w:r>
          </w:p>
        </w:tc>
      </w:tr>
      <w:tr w:rsidRPr="004F1231" w:rsidR="004F1231" w:rsidTr="37C7E18E" w14:paraId="4D305587" w14:textId="77777777">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00623656" w:rsidRDefault="004F1231" w14:paraId="0A5F55B4"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Animal keeping</w:t>
            </w:r>
            <w:r w:rsidRPr="004F1231">
              <w:rPr>
                <w:rStyle w:val="normaltextrun"/>
                <w:rFonts w:asciiTheme="minorHAnsi" w:hAnsiTheme="minorHAnsi" w:eastAsiaTheme="majorEastAsia" w:cstheme="minorHAnsi"/>
                <w:color w:val="000000"/>
                <w:sz w:val="20"/>
                <w:szCs w:val="20"/>
              </w:rPr>
              <w:t> (where an aviary or a cattery involving the breeding of cats)</w:t>
            </w:r>
            <w:r w:rsidRPr="004F1231">
              <w:rPr>
                <w:rStyle w:val="eop"/>
                <w:rFonts w:asciiTheme="minorHAnsi" w:hAnsiTheme="minorHAnsi" w:cstheme="minorHAnsi"/>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00623656" w:rsidRDefault="004F1231" w14:paraId="06678A46"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r w:rsidRPr="004F1231" w:rsidR="004F1231" w:rsidTr="37C7E18E" w14:paraId="14B36735" w14:textId="77777777">
        <w:trPr>
          <w:trHeight w:val="270"/>
        </w:trPr>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623656" w:rsidRDefault="004F1231" w14:paraId="524DFB6D"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i/>
                <w:iCs/>
                <w:color w:val="000000"/>
                <w:sz w:val="20"/>
                <w:szCs w:val="20"/>
              </w:rPr>
              <w:t>Tourism Activities</w:t>
            </w:r>
            <w:r w:rsidRPr="004F1231">
              <w:rPr>
                <w:rStyle w:val="eop"/>
                <w:rFonts w:asciiTheme="minorHAnsi" w:hAnsiTheme="minorHAnsi" w:cstheme="minorHAnsi"/>
                <w:sz w:val="20"/>
                <w:szCs w:val="20"/>
              </w:rPr>
              <w:t> </w:t>
            </w:r>
          </w:p>
        </w:tc>
      </w:tr>
      <w:tr w:rsidRPr="004F1231" w:rsidR="004F1231" w:rsidTr="37C7E18E" w14:paraId="77A63B82" w14:textId="77777777">
        <w:tc>
          <w:tcPr>
            <w:tcW w:w="7521" w:type="dxa"/>
            <w:tcBorders>
              <w:top w:val="nil"/>
              <w:left w:val="single" w:color="C00000" w:sz="6" w:space="0"/>
              <w:bottom w:val="single" w:color="C00000" w:sz="6" w:space="0"/>
              <w:right w:val="single" w:color="C00000" w:sz="6" w:space="0"/>
            </w:tcBorders>
            <w:shd w:val="clear" w:color="auto" w:fill="auto"/>
            <w:tcMar/>
            <w:hideMark/>
          </w:tcPr>
          <w:p w:rsidRPr="004F1231" w:rsidR="004F1231" w:rsidP="00623656" w:rsidRDefault="004F1231" w14:paraId="418B113A"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Short-term accommodation </w:t>
            </w:r>
            <w:r w:rsidRPr="004F1231">
              <w:rPr>
                <w:rStyle w:val="normaltextrun"/>
                <w:rFonts w:asciiTheme="minorHAnsi" w:hAnsiTheme="minorHAnsi" w:eastAsiaTheme="majorEastAsia" w:cstheme="minorHAnsi"/>
                <w:color w:val="000000"/>
                <w:sz w:val="20"/>
                <w:szCs w:val="20"/>
              </w:rPr>
              <w:t>(where involving a </w:t>
            </w:r>
            <w:r w:rsidRPr="004F1231">
              <w:rPr>
                <w:rStyle w:val="normaltextrun"/>
                <w:rFonts w:asciiTheme="minorHAnsi" w:hAnsiTheme="minorHAnsi" w:eastAsiaTheme="majorEastAsia" w:cstheme="minorHAnsi"/>
                <w:i/>
                <w:iCs/>
                <w:color w:val="000000"/>
                <w:sz w:val="20"/>
                <w:szCs w:val="20"/>
              </w:rPr>
              <w:t>holiday home)</w:t>
            </w:r>
            <w:r w:rsidRPr="004F1231">
              <w:rPr>
                <w:rStyle w:val="eop"/>
                <w:rFonts w:asciiTheme="minorHAnsi" w:hAnsiTheme="minorHAnsi" w:cstheme="minorHAnsi"/>
                <w:sz w:val="20"/>
                <w:szCs w:val="20"/>
              </w:rPr>
              <w:t> </w:t>
            </w:r>
          </w:p>
        </w:tc>
        <w:tc>
          <w:tcPr>
            <w:tcW w:w="8080" w:type="dxa"/>
            <w:tcBorders>
              <w:top w:val="nil"/>
              <w:left w:val="nil"/>
              <w:bottom w:val="single" w:color="C00000" w:sz="6" w:space="0"/>
              <w:right w:val="single" w:color="C00000" w:sz="6" w:space="0"/>
            </w:tcBorders>
            <w:shd w:val="clear" w:color="auto" w:fill="auto"/>
            <w:tcMar/>
            <w:hideMark/>
          </w:tcPr>
          <w:p w:rsidRPr="004F1231" w:rsidR="004F1231" w:rsidP="00623656" w:rsidRDefault="004F1231" w14:paraId="0F20C806"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bl>
    <w:p w:rsidRPr="000700A0" w:rsidR="004F1231" w:rsidP="004F1231" w:rsidRDefault="004F1231" w14:paraId="3F45E64F" w14:textId="2969F144">
      <w:pPr>
        <w:pStyle w:val="paragraph"/>
        <w:spacing w:before="0" w:beforeAutospacing="0" w:after="0" w:afterAutospacing="0"/>
        <w:jc w:val="right"/>
        <w:textAlignment w:val="baseline"/>
        <w:rPr>
          <w:rStyle w:val="eop"/>
          <w:rFonts w:asciiTheme="minorHAnsi" w:hAnsiTheme="minorHAnsi" w:cstheme="minorHAnsi"/>
          <w:sz w:val="16"/>
          <w:szCs w:val="16"/>
        </w:rPr>
      </w:pPr>
      <w:r w:rsidRPr="000700A0">
        <w:rPr>
          <w:rStyle w:val="normaltextrun"/>
          <w:rFonts w:asciiTheme="minorHAnsi" w:hAnsiTheme="minorHAnsi" w:eastAsiaTheme="majorEastAsia" w:cstheme="minorHAnsi"/>
          <w:i/>
          <w:iCs/>
          <w:color w:val="000000"/>
          <w:sz w:val="16"/>
          <w:szCs w:val="16"/>
        </w:rPr>
        <w:t>*other than as specified in column 1</w:t>
      </w:r>
      <w:r w:rsidRPr="000700A0">
        <w:rPr>
          <w:rStyle w:val="eop"/>
          <w:rFonts w:asciiTheme="minorHAnsi" w:hAnsiTheme="minorHAnsi" w:cstheme="minorHAnsi"/>
          <w:sz w:val="16"/>
          <w:szCs w:val="16"/>
        </w:rPr>
        <w:t> </w:t>
      </w:r>
    </w:p>
    <w:p w:rsidR="000700A0" w:rsidP="004F1231" w:rsidRDefault="000700A0" w14:paraId="605974A0" w14:textId="402FD91C">
      <w:pPr>
        <w:pStyle w:val="paragraph"/>
        <w:spacing w:before="0" w:beforeAutospacing="0" w:after="0" w:afterAutospacing="0"/>
        <w:jc w:val="right"/>
        <w:textAlignment w:val="baseline"/>
        <w:rPr>
          <w:rFonts w:asciiTheme="minorHAnsi" w:hAnsiTheme="minorHAnsi" w:cstheme="minorHAnsi"/>
          <w:sz w:val="20"/>
          <w:szCs w:val="20"/>
        </w:rPr>
      </w:pPr>
    </w:p>
    <w:p w:rsidRPr="004F1231" w:rsidR="000700A0" w:rsidP="004F1231" w:rsidRDefault="000700A0" w14:paraId="06A8CC69" w14:textId="77777777">
      <w:pPr>
        <w:pStyle w:val="paragraph"/>
        <w:spacing w:before="0" w:beforeAutospacing="0" w:after="0" w:afterAutospacing="0"/>
        <w:jc w:val="right"/>
        <w:textAlignment w:val="baseline"/>
        <w:rPr>
          <w:rFonts w:asciiTheme="minorHAnsi" w:hAnsiTheme="minorHAnsi" w:cstheme="minorHAnsi"/>
          <w:sz w:val="20"/>
          <w:szCs w:val="20"/>
        </w:rPr>
      </w:pPr>
    </w:p>
    <w:p w:rsidRPr="004F1231" w:rsidR="004F1231" w:rsidP="00DB3E46" w:rsidRDefault="004F1231" w14:paraId="7EBE1340" w14:textId="535F240D">
      <w:pPr>
        <w:pStyle w:val="paragraph"/>
        <w:numPr>
          <w:ilvl w:val="0"/>
          <w:numId w:val="29"/>
        </w:numPr>
        <w:spacing w:before="0" w:beforeAutospacing="0" w:after="0" w:afterAutospacing="0"/>
        <w:ind w:left="567"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purpose of the </w:t>
      </w:r>
      <w:r w:rsidRPr="004F1231">
        <w:rPr>
          <w:rStyle w:val="normaltextrun"/>
          <w:rFonts w:asciiTheme="minorHAnsi" w:hAnsiTheme="minorHAnsi" w:eastAsiaTheme="majorEastAsia" w:cstheme="minorHAnsi"/>
          <w:b/>
          <w:bCs/>
          <w:sz w:val="20"/>
          <w:szCs w:val="20"/>
        </w:rPr>
        <w:t>Low Density Residential Zone Code - Mountain Residential Precinct</w:t>
      </w:r>
      <w:r w:rsidRPr="004F1231">
        <w:rPr>
          <w:rStyle w:val="normaltextrun"/>
          <w:rFonts w:asciiTheme="minorHAnsi" w:hAnsiTheme="minorHAnsi" w:eastAsiaTheme="majorEastAsia" w:cstheme="minorHAnsi"/>
          <w:sz w:val="20"/>
          <w:szCs w:val="20"/>
        </w:rPr>
        <w:t> will be achieved through the following overall outcomes:</w:t>
      </w:r>
      <w:r w:rsidRPr="004F1231">
        <w:rPr>
          <w:rStyle w:val="eop"/>
          <w:rFonts w:asciiTheme="minorHAnsi" w:hAnsiTheme="minorHAnsi" w:cstheme="minorHAnsi"/>
          <w:sz w:val="20"/>
          <w:szCs w:val="20"/>
        </w:rPr>
        <w:t> </w:t>
      </w:r>
    </w:p>
    <w:p w:rsidRPr="004F1231" w:rsidR="004F1231" w:rsidP="00DB3E46" w:rsidRDefault="004F1231" w14:paraId="5CF584BF" w14:textId="77777777">
      <w:pPr>
        <w:pStyle w:val="paragraph"/>
        <w:numPr>
          <w:ilvl w:val="0"/>
          <w:numId w:val="42"/>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Development</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51F26F06" w14:textId="77777777">
      <w:pPr>
        <w:pStyle w:val="paragraph"/>
        <w:numPr>
          <w:ilvl w:val="0"/>
          <w:numId w:val="4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facilitates low density residential living on lots that are not serviced by the reticulated water and wastewater network;</w:t>
      </w:r>
      <w:r w:rsidRPr="004F1231">
        <w:rPr>
          <w:rStyle w:val="eop"/>
          <w:rFonts w:asciiTheme="minorHAnsi" w:hAnsiTheme="minorHAnsi" w:cstheme="minorHAnsi"/>
          <w:sz w:val="20"/>
          <w:szCs w:val="20"/>
        </w:rPr>
        <w:t> </w:t>
      </w:r>
    </w:p>
    <w:p w:rsidRPr="004F1231" w:rsidR="004F1231" w:rsidP="00DB3E46" w:rsidRDefault="004F1231" w14:paraId="5C9A18A3" w14:textId="77777777">
      <w:pPr>
        <w:pStyle w:val="paragraph"/>
        <w:numPr>
          <w:ilvl w:val="0"/>
          <w:numId w:val="43"/>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protects the high level of residential amenity and privacy expected in the zone;</w:t>
      </w:r>
      <w:r w:rsidRPr="004F1231">
        <w:rPr>
          <w:rStyle w:val="eop"/>
          <w:rFonts w:asciiTheme="minorHAnsi" w:hAnsiTheme="minorHAnsi" w:cstheme="minorHAnsi"/>
          <w:sz w:val="20"/>
          <w:szCs w:val="20"/>
        </w:rPr>
        <w:t> </w:t>
      </w:r>
    </w:p>
    <w:p w:rsidRPr="004F1231" w:rsidR="004F1231" w:rsidP="00DB3E46" w:rsidRDefault="004F1231" w14:paraId="1EB00ECB" w14:textId="77777777">
      <w:pPr>
        <w:pStyle w:val="paragraph"/>
        <w:numPr>
          <w:ilvl w:val="0"/>
          <w:numId w:val="42"/>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Land uses</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63343299"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consist of predominantly </w:t>
      </w:r>
      <w:r w:rsidRPr="004F1231">
        <w:rPr>
          <w:rStyle w:val="normaltextrun"/>
          <w:rFonts w:asciiTheme="minorHAnsi" w:hAnsiTheme="minorHAnsi" w:eastAsiaTheme="majorEastAsia" w:cstheme="minorHAnsi"/>
          <w:i/>
          <w:iCs/>
          <w:sz w:val="20"/>
          <w:szCs w:val="20"/>
        </w:rPr>
        <w:t>Dwelling houses</w:t>
      </w:r>
      <w:r w:rsidRPr="004F1231">
        <w:rPr>
          <w:rStyle w:val="normaltextrun"/>
          <w:rFonts w:asciiTheme="minorHAnsi" w:hAnsiTheme="minorHAnsi" w:eastAsiaTheme="majorEastAsia" w:cstheme="minorHAnsi"/>
          <w:sz w:val="20"/>
          <w:szCs w:val="20"/>
        </w:rPr>
        <w:t> and </w:t>
      </w:r>
      <w:r w:rsidRPr="004F1231">
        <w:rPr>
          <w:rStyle w:val="normaltextrun"/>
          <w:rFonts w:asciiTheme="minorHAnsi" w:hAnsiTheme="minorHAnsi" w:eastAsiaTheme="majorEastAsia" w:cstheme="minorHAnsi"/>
          <w:i/>
          <w:iCs/>
          <w:sz w:val="20"/>
          <w:szCs w:val="20"/>
        </w:rPr>
        <w:t>Home based businesses</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648601E7"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include </w:t>
      </w:r>
      <w:r w:rsidRPr="004F1231">
        <w:rPr>
          <w:rStyle w:val="normaltextrun"/>
          <w:rFonts w:asciiTheme="minorHAnsi" w:hAnsiTheme="minorHAnsi" w:eastAsiaTheme="majorEastAsia" w:cstheme="minorHAnsi"/>
          <w:i/>
          <w:iCs/>
          <w:sz w:val="20"/>
          <w:szCs w:val="20"/>
        </w:rPr>
        <w:t>Dual occupancies</w:t>
      </w:r>
      <w:r w:rsidRPr="004F1231">
        <w:rPr>
          <w:rStyle w:val="normaltextrun"/>
          <w:rFonts w:asciiTheme="minorHAnsi" w:hAnsiTheme="minorHAnsi" w:eastAsiaTheme="majorEastAsia" w:cstheme="minorHAnsi"/>
          <w:sz w:val="20"/>
          <w:szCs w:val="20"/>
        </w:rPr>
        <w:t>, only where development:</w:t>
      </w:r>
      <w:r w:rsidRPr="004F1231">
        <w:rPr>
          <w:rStyle w:val="eop"/>
          <w:rFonts w:asciiTheme="minorHAnsi" w:hAnsiTheme="minorHAnsi" w:cstheme="minorHAnsi"/>
          <w:sz w:val="20"/>
          <w:szCs w:val="20"/>
        </w:rPr>
        <w:t> </w:t>
      </w:r>
    </w:p>
    <w:p w:rsidRPr="004F1231" w:rsidR="004F1231" w:rsidP="00DB3E46" w:rsidRDefault="004F1231" w14:paraId="0403F175" w14:textId="77777777">
      <w:pPr>
        <w:pStyle w:val="paragraph"/>
        <w:numPr>
          <w:ilvl w:val="0"/>
          <w:numId w:val="4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located on large lots to maintain the low density residential character of the zone; and</w:t>
      </w:r>
      <w:r w:rsidRPr="004F1231">
        <w:rPr>
          <w:rStyle w:val="eop"/>
          <w:rFonts w:asciiTheme="minorHAnsi" w:hAnsiTheme="minorHAnsi" w:cstheme="minorHAnsi"/>
          <w:sz w:val="20"/>
          <w:szCs w:val="20"/>
        </w:rPr>
        <w:t> </w:t>
      </w:r>
    </w:p>
    <w:p w:rsidRPr="004F1231" w:rsidR="004F1231" w:rsidP="00DB3E46" w:rsidRDefault="004F1231" w14:paraId="2652D69E" w14:textId="77777777">
      <w:pPr>
        <w:pStyle w:val="paragraph"/>
        <w:numPr>
          <w:ilvl w:val="0"/>
          <w:numId w:val="45"/>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has the appearance of a single dwelling when viewed from the street;</w:t>
      </w:r>
      <w:r w:rsidRPr="004F1231">
        <w:rPr>
          <w:rStyle w:val="eop"/>
          <w:rFonts w:asciiTheme="minorHAnsi" w:hAnsiTheme="minorHAnsi" w:cstheme="minorHAnsi"/>
          <w:sz w:val="20"/>
          <w:szCs w:val="20"/>
        </w:rPr>
        <w:t> </w:t>
      </w:r>
    </w:p>
    <w:p w:rsidRPr="004F1231" w:rsidR="004F1231" w:rsidP="00DB3E46" w:rsidRDefault="004F1231" w14:paraId="53003F51"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may include the non-</w:t>
      </w:r>
      <w:r w:rsidRPr="004F1231">
        <w:rPr>
          <w:rStyle w:val="normaltextrun"/>
          <w:rFonts w:asciiTheme="minorHAnsi" w:hAnsiTheme="minorHAnsi" w:eastAsiaTheme="majorEastAsia" w:cstheme="minorHAnsi"/>
          <w:i/>
          <w:iCs/>
          <w:sz w:val="20"/>
          <w:szCs w:val="20"/>
        </w:rPr>
        <w:t>residential activities</w:t>
      </w:r>
      <w:r w:rsidRPr="004F1231">
        <w:rPr>
          <w:rStyle w:val="normaltextrun"/>
          <w:rFonts w:asciiTheme="minorHAnsi" w:hAnsiTheme="minorHAnsi" w:eastAsiaTheme="majorEastAsia" w:cstheme="minorHAnsi"/>
          <w:sz w:val="20"/>
          <w:szCs w:val="20"/>
        </w:rPr>
        <w:t> listed in </w:t>
      </w:r>
      <w:r w:rsidRPr="004F1231">
        <w:rPr>
          <w:rStyle w:val="normaltextrun"/>
          <w:rFonts w:asciiTheme="minorHAnsi" w:hAnsiTheme="minorHAnsi" w:eastAsiaTheme="majorEastAsia" w:cstheme="minorHAnsi"/>
          <w:b/>
          <w:bCs/>
          <w:sz w:val="20"/>
          <w:szCs w:val="20"/>
        </w:rPr>
        <w:t>Table 6.2.8.2.2 Consistent Uses and Potentially Consistent Uses in the Low Density Residential Zone - Mountain Residential Precinct</w:t>
      </w:r>
      <w:r w:rsidRPr="004F1231">
        <w:rPr>
          <w:rStyle w:val="normaltextrun"/>
          <w:rFonts w:asciiTheme="minorHAnsi" w:hAnsiTheme="minorHAnsi" w:eastAsiaTheme="majorEastAsia" w:cstheme="minorHAnsi"/>
          <w:sz w:val="20"/>
          <w:szCs w:val="20"/>
        </w:rPr>
        <w:t> that:</w:t>
      </w:r>
      <w:r w:rsidRPr="004F1231">
        <w:rPr>
          <w:rStyle w:val="eop"/>
          <w:rFonts w:asciiTheme="minorHAnsi" w:hAnsiTheme="minorHAnsi" w:cstheme="minorHAnsi"/>
          <w:sz w:val="20"/>
          <w:szCs w:val="20"/>
        </w:rPr>
        <w:t> </w:t>
      </w:r>
    </w:p>
    <w:p w:rsidRPr="004F1231" w:rsidR="004F1231" w:rsidP="00DB3E46" w:rsidRDefault="004F1231" w14:paraId="4B89F10C" w14:textId="77777777">
      <w:pPr>
        <w:pStyle w:val="paragraph"/>
        <w:numPr>
          <w:ilvl w:val="0"/>
          <w:numId w:val="46"/>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are small scale and of a low intensity;</w:t>
      </w:r>
      <w:r w:rsidRPr="004F1231">
        <w:rPr>
          <w:rStyle w:val="eop"/>
          <w:rFonts w:asciiTheme="minorHAnsi" w:hAnsiTheme="minorHAnsi" w:cstheme="minorHAnsi"/>
          <w:sz w:val="20"/>
          <w:szCs w:val="20"/>
        </w:rPr>
        <w:t> </w:t>
      </w:r>
    </w:p>
    <w:p w:rsidRPr="004F1231" w:rsidR="004F1231" w:rsidP="00DB3E46" w:rsidRDefault="004F1231" w14:paraId="05F14569" w14:textId="77777777">
      <w:pPr>
        <w:pStyle w:val="paragraph"/>
        <w:numPr>
          <w:ilvl w:val="0"/>
          <w:numId w:val="46"/>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do not detract from the amenity of residential activities; and</w:t>
      </w:r>
      <w:r w:rsidRPr="004F1231">
        <w:rPr>
          <w:rStyle w:val="eop"/>
          <w:rFonts w:asciiTheme="minorHAnsi" w:hAnsiTheme="minorHAnsi" w:cstheme="minorHAnsi"/>
          <w:sz w:val="20"/>
          <w:szCs w:val="20"/>
        </w:rPr>
        <w:t> </w:t>
      </w:r>
    </w:p>
    <w:p w:rsidRPr="004F1231" w:rsidR="004F1231" w:rsidP="00DB3E46" w:rsidRDefault="004F1231" w14:paraId="14007DC7" w14:textId="77777777">
      <w:pPr>
        <w:pStyle w:val="paragraph"/>
        <w:numPr>
          <w:ilvl w:val="0"/>
          <w:numId w:val="46"/>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wherever possible, are co-located with other non-</w:t>
      </w:r>
      <w:r w:rsidRPr="004F1231">
        <w:rPr>
          <w:rStyle w:val="normaltextrun"/>
          <w:rFonts w:asciiTheme="minorHAnsi" w:hAnsiTheme="minorHAnsi" w:eastAsiaTheme="majorEastAsia" w:cstheme="minorHAnsi"/>
          <w:i/>
          <w:iCs/>
          <w:sz w:val="20"/>
          <w:szCs w:val="20"/>
        </w:rPr>
        <w:t>residential activities</w:t>
      </w:r>
      <w:r w:rsidRPr="004F1231">
        <w:rPr>
          <w:rStyle w:val="normaltextrun"/>
          <w:rFonts w:asciiTheme="minorHAnsi" w:hAnsiTheme="minorHAnsi" w:eastAsiaTheme="majorEastAsia" w:cstheme="minorHAnsi"/>
          <w:sz w:val="20"/>
          <w:szCs w:val="20"/>
        </w:rPr>
        <w:t> in the zone;</w:t>
      </w:r>
      <w:r w:rsidRPr="004F1231">
        <w:rPr>
          <w:rStyle w:val="eop"/>
          <w:rFonts w:asciiTheme="minorHAnsi" w:hAnsiTheme="minorHAnsi" w:cstheme="minorHAnsi"/>
          <w:sz w:val="20"/>
          <w:szCs w:val="20"/>
        </w:rPr>
        <w:t> </w:t>
      </w:r>
    </w:p>
    <w:p w:rsidRPr="004F1231" w:rsidR="004F1231" w:rsidP="00DB3E46" w:rsidRDefault="004F1231" w14:paraId="71E5EA58"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are limited to:</w:t>
      </w:r>
      <w:r w:rsidRPr="004F1231">
        <w:rPr>
          <w:rStyle w:val="eop"/>
          <w:rFonts w:asciiTheme="minorHAnsi" w:hAnsiTheme="minorHAnsi" w:cstheme="minorHAnsi"/>
          <w:sz w:val="20"/>
          <w:szCs w:val="20"/>
        </w:rPr>
        <w:t> </w:t>
      </w:r>
    </w:p>
    <w:p w:rsidRPr="004F1231" w:rsidR="004F1231" w:rsidP="00DB3E46" w:rsidRDefault="004F1231" w14:paraId="1C5C34DF" w14:textId="77777777">
      <w:pPr>
        <w:pStyle w:val="paragraph"/>
        <w:numPr>
          <w:ilvl w:val="0"/>
          <w:numId w:val="47"/>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uses listed as a consistent use in column 1 of </w:t>
      </w:r>
      <w:r w:rsidRPr="004F1231">
        <w:rPr>
          <w:rStyle w:val="normaltextrun"/>
          <w:rFonts w:asciiTheme="minorHAnsi" w:hAnsiTheme="minorHAnsi" w:eastAsiaTheme="majorEastAsia" w:cstheme="minorHAnsi"/>
          <w:b/>
          <w:bCs/>
          <w:sz w:val="20"/>
          <w:szCs w:val="20"/>
        </w:rPr>
        <w:t>Table 6.2.8.2.2 Consistent Uses and Potentially Consistent Uses in the Low Density Residential Zone - Mountain Residential Precinct</w:t>
      </w:r>
      <w:r w:rsidRPr="004F1231">
        <w:rPr>
          <w:rStyle w:val="normaltextrun"/>
          <w:rFonts w:asciiTheme="minorHAnsi" w:hAnsiTheme="minorHAnsi" w:eastAsiaTheme="majorEastAsia" w:cstheme="minorHAnsi"/>
          <w:sz w:val="20"/>
          <w:szCs w:val="20"/>
        </w:rPr>
        <w:t>; or</w:t>
      </w:r>
      <w:r w:rsidRPr="004F1231">
        <w:rPr>
          <w:rStyle w:val="eop"/>
          <w:rFonts w:asciiTheme="minorHAnsi" w:hAnsiTheme="minorHAnsi" w:cstheme="minorHAnsi"/>
          <w:sz w:val="20"/>
          <w:szCs w:val="20"/>
        </w:rPr>
        <w:t> </w:t>
      </w:r>
    </w:p>
    <w:p w:rsidRPr="004F1231" w:rsidR="004F1231" w:rsidP="00DB3E46" w:rsidRDefault="004F1231" w14:paraId="18650F14" w14:textId="77777777">
      <w:pPr>
        <w:pStyle w:val="paragraph"/>
        <w:numPr>
          <w:ilvl w:val="0"/>
          <w:numId w:val="47"/>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the uses listed as a potentially consistent use in column 2 of </w:t>
      </w:r>
      <w:r w:rsidRPr="004F1231">
        <w:rPr>
          <w:rStyle w:val="normaltextrun"/>
          <w:rFonts w:asciiTheme="minorHAnsi" w:hAnsiTheme="minorHAnsi" w:eastAsiaTheme="majorEastAsia" w:cstheme="minorHAnsi"/>
          <w:b/>
          <w:bCs/>
          <w:sz w:val="20"/>
          <w:szCs w:val="20"/>
        </w:rPr>
        <w:t>Table 6.2.8.2.2 Consistent Uses and Potentially Consistent Uses in the Low Density Residential Zone - Mountain Residential Precinct</w:t>
      </w:r>
      <w:r w:rsidRPr="004F1231">
        <w:rPr>
          <w:rStyle w:val="normaltextrun"/>
          <w:rFonts w:asciiTheme="minorHAnsi" w:hAnsiTheme="minorHAnsi" w:eastAsiaTheme="majorEastAsia" w:cstheme="minorHAnsi"/>
          <w:sz w:val="20"/>
          <w:szCs w:val="20"/>
        </w:rPr>
        <w:t> only where further assessment has determined that the use is appropriate in the zone having regard to such matters as its location, impact, scale and intensity, built form and consistency with the character of the zone;</w:t>
      </w:r>
      <w:r w:rsidRPr="004F1231">
        <w:rPr>
          <w:rStyle w:val="eop"/>
          <w:rFonts w:asciiTheme="minorHAnsi" w:hAnsiTheme="minorHAnsi" w:cstheme="minorHAnsi"/>
          <w:sz w:val="20"/>
          <w:szCs w:val="20"/>
        </w:rPr>
        <w:t> </w:t>
      </w:r>
    </w:p>
    <w:p w:rsidRPr="004F1231" w:rsidR="004F1231" w:rsidP="00DB3E46" w:rsidRDefault="004F1231" w14:paraId="7800315A" w14:textId="77777777">
      <w:pPr>
        <w:pStyle w:val="paragraph"/>
        <w:numPr>
          <w:ilvl w:val="0"/>
          <w:numId w:val="44"/>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where not listed in </w:t>
      </w:r>
      <w:r w:rsidRPr="004F1231">
        <w:rPr>
          <w:rStyle w:val="normaltextrun"/>
          <w:rFonts w:asciiTheme="minorHAnsi" w:hAnsiTheme="minorHAnsi" w:eastAsiaTheme="majorEastAsia" w:cstheme="minorHAnsi"/>
          <w:b/>
          <w:bCs/>
          <w:sz w:val="20"/>
          <w:szCs w:val="20"/>
        </w:rPr>
        <w:t>Table 6.2.8.2.2 Consistent Uses and Potentially Consistent Uses in the Low Density Residential Zone - Mountain Residential Precinct</w:t>
      </w:r>
      <w:r w:rsidRPr="004F1231">
        <w:rPr>
          <w:rStyle w:val="normaltextrun"/>
          <w:rFonts w:asciiTheme="minorHAnsi" w:hAnsiTheme="minorHAnsi" w:eastAsiaTheme="majorEastAsia" w:cstheme="minorHAnsi"/>
          <w:sz w:val="20"/>
          <w:szCs w:val="20"/>
        </w:rPr>
        <w:t> are inconsistent uses and are not intended to occur in the zone;</w:t>
      </w:r>
      <w:r w:rsidRPr="004F1231">
        <w:rPr>
          <w:rStyle w:val="eop"/>
          <w:rFonts w:asciiTheme="minorHAnsi" w:hAnsiTheme="minorHAnsi" w:cstheme="minorHAnsi"/>
          <w:sz w:val="20"/>
          <w:szCs w:val="20"/>
        </w:rPr>
        <w:t> </w:t>
      </w:r>
    </w:p>
    <w:p w:rsidRPr="004F1231" w:rsidR="004F1231" w:rsidP="00DB3E46" w:rsidRDefault="004F1231" w14:paraId="3A7247A7" w14:textId="77777777">
      <w:pPr>
        <w:pStyle w:val="paragraph"/>
        <w:numPr>
          <w:ilvl w:val="0"/>
          <w:numId w:val="42"/>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Character</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4D33922E" w14:textId="77777777">
      <w:pPr>
        <w:pStyle w:val="paragraph"/>
        <w:numPr>
          <w:ilvl w:val="0"/>
          <w:numId w:val="48"/>
        </w:numPr>
        <w:spacing w:before="0" w:beforeAutospacing="0" w:after="0" w:afterAutospacing="0"/>
        <w:ind w:left="1560" w:hanging="426"/>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a low rise and low density residential environment that has a high level of amenity and privacy;</w:t>
      </w:r>
      <w:r w:rsidRPr="004F1231">
        <w:rPr>
          <w:rStyle w:val="eop"/>
          <w:rFonts w:asciiTheme="minorHAnsi" w:hAnsiTheme="minorHAnsi" w:cstheme="minorHAnsi"/>
          <w:sz w:val="20"/>
          <w:szCs w:val="20"/>
        </w:rPr>
        <w:t> </w:t>
      </w:r>
    </w:p>
    <w:p w:rsidRPr="004F1231" w:rsidR="004F1231" w:rsidP="00DB3E46" w:rsidRDefault="004F1231" w14:paraId="4E7BD79C" w14:textId="77777777">
      <w:pPr>
        <w:pStyle w:val="paragraph"/>
        <w:numPr>
          <w:ilvl w:val="0"/>
          <w:numId w:val="48"/>
        </w:numPr>
        <w:spacing w:before="0" w:beforeAutospacing="0" w:after="0" w:afterAutospacing="0"/>
        <w:ind w:left="1560" w:hanging="426"/>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involves limited non-</w:t>
      </w:r>
      <w:r w:rsidRPr="004F1231">
        <w:rPr>
          <w:rStyle w:val="normaltextrun"/>
          <w:rFonts w:asciiTheme="minorHAnsi" w:hAnsiTheme="minorHAnsi" w:eastAsiaTheme="majorEastAsia" w:cstheme="minorHAnsi"/>
          <w:i/>
          <w:iCs/>
          <w:sz w:val="20"/>
          <w:szCs w:val="20"/>
        </w:rPr>
        <w:t>residential activities</w:t>
      </w:r>
      <w:r w:rsidRPr="004F1231">
        <w:rPr>
          <w:rStyle w:val="normaltextrun"/>
          <w:rFonts w:asciiTheme="minorHAnsi" w:hAnsiTheme="minorHAnsi" w:eastAsiaTheme="majorEastAsia" w:cstheme="minorHAnsi"/>
          <w:sz w:val="20"/>
          <w:szCs w:val="20"/>
        </w:rPr>
        <w:t> of a residential scale and appearance;</w:t>
      </w:r>
      <w:r w:rsidRPr="004F1231">
        <w:rPr>
          <w:rStyle w:val="eop"/>
          <w:rFonts w:asciiTheme="minorHAnsi" w:hAnsiTheme="minorHAnsi" w:cstheme="minorHAnsi"/>
          <w:sz w:val="20"/>
          <w:szCs w:val="20"/>
        </w:rPr>
        <w:t> </w:t>
      </w:r>
    </w:p>
    <w:p w:rsidRPr="004F1231" w:rsidR="004F1231" w:rsidP="00DB3E46" w:rsidRDefault="004F1231" w14:paraId="000B60E7" w14:textId="77777777">
      <w:pPr>
        <w:pStyle w:val="paragraph"/>
        <w:numPr>
          <w:ilvl w:val="0"/>
          <w:numId w:val="42"/>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Built form</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4F91409B" w14:textId="77777777">
      <w:pPr>
        <w:pStyle w:val="paragraph"/>
        <w:numPr>
          <w:ilvl w:val="0"/>
          <w:numId w:val="49"/>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small scale;</w:t>
      </w:r>
      <w:r w:rsidRPr="004F1231">
        <w:rPr>
          <w:rStyle w:val="eop"/>
          <w:rFonts w:asciiTheme="minorHAnsi" w:hAnsiTheme="minorHAnsi" w:cstheme="minorHAnsi"/>
          <w:sz w:val="20"/>
          <w:szCs w:val="20"/>
        </w:rPr>
        <w:t> </w:t>
      </w:r>
    </w:p>
    <w:p w:rsidRPr="004F1231" w:rsidR="004F1231" w:rsidP="00DB3E46" w:rsidRDefault="004F1231" w14:paraId="1268471D" w14:textId="77777777">
      <w:pPr>
        <w:pStyle w:val="paragraph"/>
        <w:numPr>
          <w:ilvl w:val="0"/>
          <w:numId w:val="49"/>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is low-rise and compatible with the building height of nearby residential development;</w:t>
      </w:r>
      <w:r w:rsidRPr="004F1231">
        <w:rPr>
          <w:rStyle w:val="eop"/>
          <w:rFonts w:asciiTheme="minorHAnsi" w:hAnsiTheme="minorHAnsi" w:cstheme="minorHAnsi"/>
          <w:sz w:val="20"/>
          <w:szCs w:val="20"/>
        </w:rPr>
        <w:t> </w:t>
      </w:r>
    </w:p>
    <w:p w:rsidRPr="004F1231" w:rsidR="004F1231" w:rsidP="00DB3E46" w:rsidRDefault="004F1231" w14:paraId="457CEB9E" w14:textId="77777777">
      <w:pPr>
        <w:pStyle w:val="paragraph"/>
        <w:numPr>
          <w:ilvl w:val="0"/>
          <w:numId w:val="49"/>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enhances the streetscape character of the area by setting buildings back from the street frontage;</w:t>
      </w:r>
      <w:r w:rsidRPr="004F1231">
        <w:rPr>
          <w:rStyle w:val="eop"/>
          <w:rFonts w:asciiTheme="minorHAnsi" w:hAnsiTheme="minorHAnsi" w:cstheme="minorHAnsi"/>
          <w:sz w:val="20"/>
          <w:szCs w:val="20"/>
        </w:rPr>
        <w:t> </w:t>
      </w:r>
    </w:p>
    <w:p w:rsidR="000700A0" w:rsidRDefault="000700A0" w14:paraId="3925AF4C" w14:textId="77777777">
      <w:pPr>
        <w:rPr>
          <w:rStyle w:val="normaltextrun"/>
          <w:rFonts w:asciiTheme="minorHAnsi" w:hAnsiTheme="minorHAnsi" w:eastAsiaTheme="majorEastAsia" w:cstheme="minorHAnsi"/>
          <w:sz w:val="20"/>
          <w:szCs w:val="20"/>
          <w:lang w:eastAsia="en-AU"/>
        </w:rPr>
      </w:pPr>
      <w:r>
        <w:rPr>
          <w:rStyle w:val="normaltextrun"/>
          <w:rFonts w:asciiTheme="minorHAnsi" w:hAnsiTheme="minorHAnsi" w:eastAsiaTheme="majorEastAsia" w:cstheme="minorHAnsi"/>
          <w:sz w:val="20"/>
          <w:szCs w:val="20"/>
        </w:rPr>
        <w:br w:type="page"/>
      </w:r>
    </w:p>
    <w:p w:rsidRPr="004F1231" w:rsidR="004F1231" w:rsidP="00DB3E46" w:rsidRDefault="004F1231" w14:paraId="6467DC32" w14:textId="14B68554">
      <w:pPr>
        <w:pStyle w:val="paragraph"/>
        <w:numPr>
          <w:ilvl w:val="0"/>
          <w:numId w:val="49"/>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lastRenderedPageBreak/>
        <w:t>involves space around buildings to:</w:t>
      </w:r>
      <w:r w:rsidRPr="004F1231">
        <w:rPr>
          <w:rStyle w:val="eop"/>
          <w:rFonts w:asciiTheme="minorHAnsi" w:hAnsiTheme="minorHAnsi" w:cstheme="minorHAnsi"/>
          <w:sz w:val="20"/>
          <w:szCs w:val="20"/>
        </w:rPr>
        <w:t> </w:t>
      </w:r>
    </w:p>
    <w:p w:rsidRPr="004F1231" w:rsidR="004F1231" w:rsidP="00DB3E46" w:rsidRDefault="004F1231" w14:paraId="7F775528" w14:textId="77777777">
      <w:pPr>
        <w:pStyle w:val="paragraph"/>
        <w:numPr>
          <w:ilvl w:val="0"/>
          <w:numId w:val="5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retain the low density character and high residential amenity of the zone;</w:t>
      </w:r>
      <w:r w:rsidRPr="004F1231">
        <w:rPr>
          <w:rStyle w:val="eop"/>
          <w:rFonts w:asciiTheme="minorHAnsi" w:hAnsiTheme="minorHAnsi" w:cstheme="minorHAnsi"/>
          <w:sz w:val="20"/>
          <w:szCs w:val="20"/>
        </w:rPr>
        <w:t> </w:t>
      </w:r>
    </w:p>
    <w:p w:rsidRPr="004F1231" w:rsidR="004F1231" w:rsidP="00DB3E46" w:rsidRDefault="004F1231" w14:paraId="200AEE6C" w14:textId="77777777">
      <w:pPr>
        <w:pStyle w:val="paragraph"/>
        <w:numPr>
          <w:ilvl w:val="0"/>
          <w:numId w:val="5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give a sense of openness between buildings when viewed from the street and public spaces; and</w:t>
      </w:r>
      <w:r w:rsidRPr="004F1231">
        <w:rPr>
          <w:rStyle w:val="eop"/>
          <w:rFonts w:asciiTheme="minorHAnsi" w:hAnsiTheme="minorHAnsi" w:cstheme="minorHAnsi"/>
          <w:sz w:val="20"/>
          <w:szCs w:val="20"/>
        </w:rPr>
        <w:t> </w:t>
      </w:r>
    </w:p>
    <w:p w:rsidRPr="004F1231" w:rsidR="004F1231" w:rsidP="00DB3E46" w:rsidRDefault="004F1231" w14:paraId="5E6967B2" w14:textId="77777777">
      <w:pPr>
        <w:pStyle w:val="paragraph"/>
        <w:numPr>
          <w:ilvl w:val="0"/>
          <w:numId w:val="50"/>
        </w:numPr>
        <w:spacing w:before="0" w:beforeAutospacing="0" w:after="0" w:afterAutospacing="0"/>
        <w:ind w:left="2268"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maintain a high level of privacy to adjoining residences;</w:t>
      </w:r>
      <w:r w:rsidRPr="004F1231">
        <w:rPr>
          <w:rStyle w:val="eop"/>
          <w:rFonts w:asciiTheme="minorHAnsi" w:hAnsiTheme="minorHAnsi" w:cstheme="minorHAnsi"/>
          <w:sz w:val="20"/>
          <w:szCs w:val="20"/>
        </w:rPr>
        <w:t> </w:t>
      </w:r>
    </w:p>
    <w:p w:rsidRPr="004F1231" w:rsidR="004F1231" w:rsidP="00DB3E46" w:rsidRDefault="004F1231" w14:paraId="0CBBF5ED" w14:textId="77777777">
      <w:pPr>
        <w:pStyle w:val="paragraph"/>
        <w:numPr>
          <w:ilvl w:val="0"/>
          <w:numId w:val="49"/>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has a residential appearance and complements the surrounding built form and landscaped setting;</w:t>
      </w:r>
      <w:r w:rsidRPr="004F1231">
        <w:rPr>
          <w:rStyle w:val="eop"/>
          <w:rFonts w:asciiTheme="minorHAnsi" w:hAnsiTheme="minorHAnsi" w:cstheme="minorHAnsi"/>
          <w:sz w:val="20"/>
          <w:szCs w:val="20"/>
        </w:rPr>
        <w:t> </w:t>
      </w:r>
    </w:p>
    <w:p w:rsidRPr="004F1231" w:rsidR="004F1231" w:rsidP="00DB3E46" w:rsidRDefault="004F1231" w14:paraId="21D64BE8" w14:textId="77777777">
      <w:pPr>
        <w:pStyle w:val="paragraph"/>
        <w:numPr>
          <w:ilvl w:val="0"/>
          <w:numId w:val="42"/>
        </w:numPr>
        <w:spacing w:before="120" w:beforeAutospacing="0" w:after="0" w:afterAutospacing="0"/>
        <w:ind w:left="1134"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Lot design</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DB3E46" w:rsidRDefault="004F1231" w14:paraId="352ACFB6" w14:textId="77777777">
      <w:pPr>
        <w:pStyle w:val="paragraph"/>
        <w:numPr>
          <w:ilvl w:val="0"/>
          <w:numId w:val="51"/>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supports low density residential living on existing lots;</w:t>
      </w:r>
      <w:r w:rsidRPr="004F1231">
        <w:rPr>
          <w:rStyle w:val="eop"/>
          <w:rFonts w:asciiTheme="minorHAnsi" w:hAnsiTheme="minorHAnsi" w:cstheme="minorHAnsi"/>
          <w:sz w:val="20"/>
          <w:szCs w:val="20"/>
        </w:rPr>
        <w:t> </w:t>
      </w:r>
    </w:p>
    <w:p w:rsidRPr="004F1231" w:rsidR="004F1231" w:rsidP="00DB3E46" w:rsidRDefault="004F1231" w14:paraId="466F3715" w14:textId="77777777">
      <w:pPr>
        <w:pStyle w:val="paragraph"/>
        <w:numPr>
          <w:ilvl w:val="0"/>
          <w:numId w:val="51"/>
        </w:numPr>
        <w:spacing w:before="0" w:beforeAutospacing="0" w:after="0" w:afterAutospacing="0"/>
        <w:ind w:left="1701" w:hanging="567"/>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sz w:val="20"/>
          <w:szCs w:val="20"/>
        </w:rPr>
        <w:t>does not involve the creation of additional lots to maintain the existing village character and development pattern of land contained in the Mountain Residential Precinct and due to the unavailability of reticulated water supply and sewerage infrastructure.</w:t>
      </w:r>
      <w:r w:rsidRPr="004F1231">
        <w:rPr>
          <w:rStyle w:val="eop"/>
          <w:rFonts w:asciiTheme="minorHAnsi" w:hAnsiTheme="minorHAnsi" w:cstheme="minorHAnsi"/>
          <w:sz w:val="20"/>
          <w:szCs w:val="20"/>
        </w:rPr>
        <w:t> </w:t>
      </w:r>
    </w:p>
    <w:p w:rsidRPr="004F1231" w:rsidR="00DB3E46" w:rsidP="004F1231" w:rsidRDefault="004F1231" w14:paraId="624476BA" w14:textId="219E52AC">
      <w:pPr>
        <w:pStyle w:val="paragraph"/>
        <w:spacing w:before="0" w:beforeAutospacing="0" w:after="0" w:afterAutospacing="0"/>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p w:rsidRPr="004F1231" w:rsidR="004F1231" w:rsidP="004F1231" w:rsidRDefault="004F1231" w14:paraId="42F4B0E9" w14:textId="77777777">
      <w:pPr>
        <w:pStyle w:val="paragraph"/>
        <w:spacing w:before="0" w:beforeAutospacing="0" w:after="0" w:afterAutospacing="0"/>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p w:rsidRPr="004F1231" w:rsidR="004F1231" w:rsidP="004F1231" w:rsidRDefault="004F1231" w14:paraId="4033B6F5" w14:textId="77777777">
      <w:pPr>
        <w:pStyle w:val="paragraph"/>
        <w:spacing w:before="0" w:beforeAutospacing="0" w:after="0" w:afterAutospacing="0"/>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sz w:val="20"/>
          <w:szCs w:val="20"/>
        </w:rPr>
        <w:t>Table 6.2.8.2.2 - Consistent Uses and Potentially Consistent Uses in the Low Density Residential Zone - Mountain Residential Precinct</w:t>
      </w:r>
      <w:r w:rsidRPr="004F1231">
        <w:rPr>
          <w:rStyle w:val="eop"/>
          <w:rFonts w:asciiTheme="minorHAnsi" w:hAnsiTheme="minorHAnsi" w:cstheme="minorHAnsi"/>
          <w:sz w:val="20"/>
          <w:szCs w:val="20"/>
        </w:rPr>
        <w:t> </w:t>
      </w:r>
    </w:p>
    <w:tbl>
      <w:tblPr>
        <w:tblW w:w="1574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05"/>
        <w:gridCol w:w="7938"/>
      </w:tblGrid>
      <w:tr w:rsidRPr="007432D7" w:rsidR="004F1231" w:rsidTr="37C7E18E" w14:paraId="433BBBB7" w14:textId="77777777">
        <w:trPr>
          <w:trHeight w:val="465"/>
        </w:trPr>
        <w:tc>
          <w:tcPr>
            <w:tcW w:w="7805"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7432D7" w:rsidR="004F1231" w:rsidP="007432D7" w:rsidRDefault="004F1231" w14:paraId="1AFEA674" w14:textId="3FEDE773">
            <w:pPr>
              <w:pStyle w:val="paragraph"/>
              <w:spacing w:before="0" w:beforeAutospacing="0" w:after="0" w:afterAutospacing="0"/>
              <w:jc w:val="center"/>
              <w:textAlignment w:val="baseline"/>
              <w:rPr>
                <w:rFonts w:asciiTheme="minorHAnsi" w:hAnsiTheme="minorHAnsi" w:cstheme="minorHAnsi"/>
                <w:sz w:val="16"/>
                <w:szCs w:val="16"/>
              </w:rPr>
            </w:pPr>
            <w:r w:rsidRPr="007432D7">
              <w:rPr>
                <w:rStyle w:val="normaltextrun"/>
                <w:rFonts w:asciiTheme="minorHAnsi" w:hAnsiTheme="minorHAnsi" w:eastAsiaTheme="majorEastAsia" w:cstheme="minorHAnsi"/>
                <w:b/>
                <w:bCs/>
                <w:sz w:val="16"/>
                <w:szCs w:val="16"/>
              </w:rPr>
              <w:t>Column 1</w:t>
            </w:r>
          </w:p>
          <w:p w:rsidRPr="007432D7" w:rsidR="004F1231" w:rsidP="007432D7" w:rsidRDefault="004F1231" w14:paraId="364474A0" w14:textId="24D4FE38">
            <w:pPr>
              <w:pStyle w:val="paragraph"/>
              <w:spacing w:before="0" w:beforeAutospacing="0" w:after="0" w:afterAutospacing="0"/>
              <w:jc w:val="center"/>
              <w:textAlignment w:val="baseline"/>
              <w:rPr>
                <w:rFonts w:asciiTheme="minorHAnsi" w:hAnsiTheme="minorHAnsi" w:cstheme="minorHAnsi"/>
                <w:sz w:val="16"/>
                <w:szCs w:val="16"/>
              </w:rPr>
            </w:pPr>
            <w:r w:rsidRPr="007432D7">
              <w:rPr>
                <w:rStyle w:val="normaltextrun"/>
                <w:rFonts w:asciiTheme="minorHAnsi" w:hAnsiTheme="minorHAnsi" w:eastAsiaTheme="majorEastAsia" w:cstheme="minorHAnsi"/>
                <w:b/>
                <w:bCs/>
                <w:sz w:val="16"/>
                <w:szCs w:val="16"/>
              </w:rPr>
              <w:t>Consistent Uses</w:t>
            </w:r>
          </w:p>
        </w:tc>
        <w:tc>
          <w:tcPr>
            <w:tcW w:w="7938"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7432D7" w:rsidR="004F1231" w:rsidP="007432D7" w:rsidRDefault="004F1231" w14:paraId="7B3AF8B6" w14:textId="1A298336">
            <w:pPr>
              <w:pStyle w:val="paragraph"/>
              <w:spacing w:before="0" w:beforeAutospacing="0" w:after="0" w:afterAutospacing="0"/>
              <w:jc w:val="center"/>
              <w:textAlignment w:val="baseline"/>
              <w:rPr>
                <w:rFonts w:asciiTheme="minorHAnsi" w:hAnsiTheme="minorHAnsi" w:cstheme="minorHAnsi"/>
                <w:sz w:val="16"/>
                <w:szCs w:val="16"/>
              </w:rPr>
            </w:pPr>
            <w:r w:rsidRPr="007432D7">
              <w:rPr>
                <w:rStyle w:val="normaltextrun"/>
                <w:rFonts w:asciiTheme="minorHAnsi" w:hAnsiTheme="minorHAnsi" w:eastAsiaTheme="majorEastAsia" w:cstheme="minorHAnsi"/>
                <w:b/>
                <w:bCs/>
                <w:sz w:val="16"/>
                <w:szCs w:val="16"/>
              </w:rPr>
              <w:t>Column 2</w:t>
            </w:r>
          </w:p>
          <w:p w:rsidRPr="007432D7" w:rsidR="004F1231" w:rsidP="007432D7" w:rsidRDefault="004F1231" w14:paraId="20644F1C" w14:textId="459B726D">
            <w:pPr>
              <w:pStyle w:val="paragraph"/>
              <w:spacing w:before="0" w:beforeAutospacing="0" w:after="0" w:afterAutospacing="0"/>
              <w:jc w:val="center"/>
              <w:textAlignment w:val="baseline"/>
              <w:rPr>
                <w:rFonts w:asciiTheme="minorHAnsi" w:hAnsiTheme="minorHAnsi" w:cstheme="minorHAnsi"/>
                <w:sz w:val="16"/>
                <w:szCs w:val="16"/>
              </w:rPr>
            </w:pPr>
            <w:r w:rsidRPr="007432D7">
              <w:rPr>
                <w:rStyle w:val="normaltextrun"/>
                <w:rFonts w:asciiTheme="minorHAnsi" w:hAnsiTheme="minorHAnsi" w:eastAsiaTheme="majorEastAsia" w:cstheme="minorHAnsi"/>
                <w:b/>
                <w:bCs/>
                <w:sz w:val="16"/>
                <w:szCs w:val="16"/>
              </w:rPr>
              <w:t>Potentially Consistent Uses</w:t>
            </w:r>
          </w:p>
        </w:tc>
      </w:tr>
      <w:tr w:rsidRPr="004F1231" w:rsidR="004F1231" w:rsidTr="37C7E18E" w14:paraId="59E58A0A"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659D2D73"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Residential Activities</w:t>
            </w:r>
            <w:r w:rsidRPr="004F1231">
              <w:rPr>
                <w:rStyle w:val="eop"/>
                <w:rFonts w:asciiTheme="minorHAnsi" w:hAnsiTheme="minorHAnsi" w:cstheme="minorHAnsi"/>
                <w:sz w:val="20"/>
                <w:szCs w:val="20"/>
              </w:rPr>
              <w:t> </w:t>
            </w:r>
          </w:p>
        </w:tc>
      </w:tr>
      <w:tr w:rsidRPr="004F1231" w:rsidR="004F1231" w:rsidTr="37C7E18E" w14:paraId="63970D09"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007432D7" w:rsidRDefault="004F1231" w14:paraId="55ED85BC"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Community residence</w:t>
            </w:r>
            <w:r w:rsidRPr="004F1231">
              <w:rPr>
                <w:rStyle w:val="eop"/>
                <w:rFonts w:asciiTheme="minorHAnsi" w:hAnsiTheme="minorHAnsi" w:cstheme="minorHAnsi"/>
                <w:sz w:val="20"/>
                <w:szCs w:val="20"/>
              </w:rPr>
              <w:t> </w:t>
            </w:r>
          </w:p>
          <w:p w:rsidRPr="004F1231" w:rsidR="004F1231" w:rsidP="007432D7" w:rsidRDefault="004F1231" w14:paraId="143070EA"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Dwelling house</w:t>
            </w:r>
            <w:r w:rsidRPr="004F1231">
              <w:rPr>
                <w:rStyle w:val="eop"/>
                <w:rFonts w:asciiTheme="minorHAnsi" w:hAnsiTheme="minorHAnsi" w:cstheme="minorHAnsi"/>
                <w:sz w:val="20"/>
                <w:szCs w:val="20"/>
              </w:rPr>
              <w:t> </w:t>
            </w:r>
          </w:p>
          <w:p w:rsidRPr="004F1231" w:rsidR="004F1231" w:rsidP="37C7E18E" w:rsidRDefault="004F1231" w14:paraId="21687EE7" w14:textId="6715967D">
            <w:pPr>
              <w:pStyle w:val="paragraph"/>
              <w:spacing w:before="0" w:beforeAutospacing="off" w:after="0" w:afterAutospacing="off"/>
              <w:ind w:left="152"/>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color w:val="000000" w:themeColor="text1" w:themeTint="FF" w:themeShade="FF"/>
                <w:sz w:val="20"/>
                <w:szCs w:val="20"/>
              </w:rPr>
              <w:t>Home based business </w:t>
            </w:r>
            <w:r w:rsidRPr="37C7E18E" w:rsidR="004F1231">
              <w:rPr>
                <w:rStyle w:val="normaltextrun"/>
                <w:rFonts w:ascii="Arial" w:hAnsi="Arial" w:eastAsia="" w:cs="Arial" w:asciiTheme="minorAscii" w:hAnsiTheme="minorAscii" w:eastAsiaTheme="majorEastAsia" w:cstheme="minorAscii"/>
                <w:sz w:val="20"/>
                <w:szCs w:val="20"/>
              </w:rPr>
              <w:t>(if not involving </w:t>
            </w:r>
            <w:r w:rsidRPr="37C7E18E" w:rsidR="70898D47">
              <w:rPr>
                <w:rStyle w:val="normaltextrun"/>
                <w:rFonts w:ascii="Arial" w:hAnsi="Arial" w:eastAsia="" w:cs="Arial" w:asciiTheme="minorAscii" w:hAnsiTheme="minorAscii" w:eastAsiaTheme="majorEastAsia" w:cstheme="minorAscii"/>
                <w:sz w:val="20"/>
                <w:szCs w:val="20"/>
              </w:rPr>
              <w:t>i</w:t>
            </w:r>
            <w:r w:rsidRPr="37C7E18E" w:rsidR="004F1231">
              <w:rPr>
                <w:rStyle w:val="normaltextrun"/>
                <w:rFonts w:ascii="Arial" w:hAnsi="Arial" w:eastAsia="" w:cs="Arial" w:asciiTheme="minorAscii" w:hAnsiTheme="minorAscii" w:eastAsiaTheme="majorEastAsia" w:cstheme="minorAscii"/>
                <w:sz w:val="20"/>
                <w:szCs w:val="20"/>
              </w:rPr>
              <w:t xml:space="preserve">ndustrial </w:t>
            </w:r>
            <w:r w:rsidRPr="37C7E18E" w:rsidR="510E61B1">
              <w:rPr>
                <w:rStyle w:val="normaltextrun"/>
                <w:rFonts w:ascii="Arial" w:hAnsi="Arial" w:eastAsia="" w:cs="Arial" w:asciiTheme="minorAscii" w:hAnsiTheme="minorAscii" w:eastAsiaTheme="majorEastAsia" w:cstheme="minorAscii"/>
                <w:sz w:val="20"/>
                <w:szCs w:val="20"/>
              </w:rPr>
              <w:t>a</w:t>
            </w:r>
            <w:r w:rsidRPr="37C7E18E" w:rsidR="004F1231">
              <w:rPr>
                <w:rStyle w:val="normaltextrun"/>
                <w:rFonts w:ascii="Arial" w:hAnsi="Arial" w:eastAsia="" w:cs="Arial" w:asciiTheme="minorAscii" w:hAnsiTheme="minorAscii" w:eastAsiaTheme="majorEastAsia" w:cstheme="minorAscii"/>
                <w:sz w:val="20"/>
                <w:szCs w:val="20"/>
              </w:rPr>
              <w:t>ctivities other than </w:t>
            </w:r>
            <w:r w:rsidRPr="37C7E18E" w:rsidR="004F1231">
              <w:rPr>
                <w:rStyle w:val="normaltextrun"/>
                <w:rFonts w:ascii="Arial" w:hAnsi="Arial" w:eastAsia="" w:cs="Arial" w:asciiTheme="minorAscii" w:hAnsiTheme="minorAscii" w:eastAsiaTheme="majorEastAsia" w:cstheme="minorAscii"/>
                <w:i w:val="1"/>
                <w:iCs w:val="1"/>
                <w:sz w:val="20"/>
                <w:szCs w:val="20"/>
              </w:rPr>
              <w:t>minor industrial activities </w:t>
            </w:r>
            <w:r w:rsidRPr="37C7E18E" w:rsidR="004F1231">
              <w:rPr>
                <w:rStyle w:val="normaltextrun"/>
                <w:rFonts w:ascii="Arial" w:hAnsi="Arial" w:eastAsia="" w:cs="Arial" w:asciiTheme="minorAscii" w:hAnsiTheme="minorAscii" w:eastAsiaTheme="majorEastAsia" w:cstheme="minorAscii"/>
                <w:sz w:val="20"/>
                <w:szCs w:val="20"/>
              </w:rPr>
              <w:t>)</w:t>
            </w:r>
            <w:r w:rsidRPr="37C7E18E" w:rsidR="004F1231">
              <w:rPr>
                <w:rStyle w:val="eop"/>
                <w:rFonts w:ascii="Arial" w:hAnsi="Arial" w:cs="Arial" w:asciiTheme="minorAscii" w:hAnsiTheme="minorAscii" w:cstheme="minorAsci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40D918BE"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Dual occupancy</w:t>
            </w:r>
            <w:r w:rsidRPr="004F1231">
              <w:rPr>
                <w:rStyle w:val="eop"/>
                <w:rFonts w:asciiTheme="minorHAnsi" w:hAnsiTheme="minorHAnsi" w:cstheme="minorHAnsi"/>
                <w:sz w:val="20"/>
                <w:szCs w:val="20"/>
              </w:rPr>
              <w:t> </w:t>
            </w:r>
          </w:p>
        </w:tc>
      </w:tr>
      <w:tr w:rsidRPr="004F1231" w:rsidR="004F1231" w:rsidTr="37C7E18E" w14:paraId="744E3C38"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34DBEE3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Community Services Activities</w:t>
            </w:r>
            <w:r w:rsidRPr="004F1231">
              <w:rPr>
                <w:rStyle w:val="eop"/>
                <w:rFonts w:asciiTheme="minorHAnsi" w:hAnsiTheme="minorHAnsi" w:cstheme="minorHAnsi"/>
                <w:sz w:val="20"/>
                <w:szCs w:val="20"/>
              </w:rPr>
              <w:t> </w:t>
            </w:r>
          </w:p>
        </w:tc>
      </w:tr>
      <w:tr w:rsidRPr="004F1231" w:rsidR="004F1231" w:rsidTr="37C7E18E" w14:paraId="3EDAB625"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007432D7" w:rsidRDefault="004F1231" w14:paraId="78692FCB"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Emergency services</w:t>
            </w:r>
            <w:r w:rsidRPr="004F1231">
              <w:rPr>
                <w:rStyle w:val="eop"/>
                <w:rFonts w:asciiTheme="minorHAnsi" w:hAnsiTheme="minorHAnsi" w:cstheme="minorHAns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765B7DE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Child care centre </w:t>
            </w:r>
            <w:r w:rsidRPr="004F1231">
              <w:rPr>
                <w:rStyle w:val="normaltextrun"/>
                <w:rFonts w:asciiTheme="minorHAnsi" w:hAnsiTheme="minorHAnsi" w:eastAsiaTheme="majorEastAsia" w:cstheme="minorHAnsi"/>
                <w:color w:val="000000"/>
                <w:sz w:val="20"/>
                <w:szCs w:val="20"/>
              </w:rPr>
              <w:t>(where obtaining access from a </w:t>
            </w:r>
            <w:r w:rsidRPr="004F1231">
              <w:rPr>
                <w:rStyle w:val="normaltextrun"/>
                <w:rFonts w:asciiTheme="minorHAnsi" w:hAnsiTheme="minorHAnsi" w:eastAsiaTheme="majorEastAsia" w:cstheme="minorHAnsi"/>
                <w:i/>
                <w:iCs/>
                <w:color w:val="000000"/>
                <w:sz w:val="20"/>
                <w:szCs w:val="20"/>
              </w:rPr>
              <w:t>higher order road</w:t>
            </w:r>
            <w:r w:rsidRPr="004F1231">
              <w:rPr>
                <w:rStyle w:val="normaltextrun"/>
                <w:rFonts w:asciiTheme="minorHAnsi" w:hAnsiTheme="minorHAnsi" w:eastAsiaTheme="majorEastAsia" w:cstheme="minorHAnsi"/>
                <w:color w:val="000000"/>
                <w:sz w:val="20"/>
                <w:szCs w:val="20"/>
              </w:rPr>
              <w:t>)</w:t>
            </w:r>
            <w:r w:rsidRPr="004F1231">
              <w:rPr>
                <w:rStyle w:val="eop"/>
                <w:rFonts w:asciiTheme="minorHAnsi" w:hAnsiTheme="minorHAnsi" w:cstheme="minorHAnsi"/>
                <w:sz w:val="20"/>
                <w:szCs w:val="20"/>
              </w:rPr>
              <w:t> </w:t>
            </w:r>
          </w:p>
          <w:p w:rsidRPr="004F1231" w:rsidR="004F1231" w:rsidP="007432D7" w:rsidRDefault="004F1231" w14:paraId="2EF9C3D6"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Club </w:t>
            </w:r>
            <w:r w:rsidRPr="004F1231">
              <w:rPr>
                <w:rStyle w:val="normaltextrun"/>
                <w:rFonts w:asciiTheme="minorHAnsi" w:hAnsiTheme="minorHAnsi" w:eastAsiaTheme="majorEastAsia" w:cstheme="minorHAnsi"/>
                <w:color w:val="000000"/>
                <w:sz w:val="20"/>
                <w:szCs w:val="20"/>
              </w:rPr>
              <w:t>(where small scale and not involving a liquor licence) </w:t>
            </w:r>
            <w:r w:rsidRPr="004F1231">
              <w:rPr>
                <w:rStyle w:val="eop"/>
                <w:rFonts w:asciiTheme="minorHAnsi" w:hAnsiTheme="minorHAnsi" w:cstheme="minorHAnsi"/>
                <w:sz w:val="20"/>
                <w:szCs w:val="20"/>
              </w:rPr>
              <w:t> </w:t>
            </w:r>
          </w:p>
        </w:tc>
      </w:tr>
      <w:tr w:rsidRPr="004F1231" w:rsidR="004F1231" w:rsidTr="37C7E18E" w14:paraId="45C1AB03"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678A7544"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Tourist Activities</w:t>
            </w:r>
            <w:r w:rsidRPr="004F1231">
              <w:rPr>
                <w:rStyle w:val="eop"/>
                <w:rFonts w:asciiTheme="minorHAnsi" w:hAnsiTheme="minorHAnsi" w:cstheme="minorHAnsi"/>
                <w:sz w:val="20"/>
                <w:szCs w:val="20"/>
              </w:rPr>
              <w:t> </w:t>
            </w:r>
          </w:p>
        </w:tc>
      </w:tr>
      <w:tr w:rsidRPr="004F1231" w:rsidR="004F1231" w:rsidTr="37C7E18E" w14:paraId="58BE227A"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37C7E18E" w:rsidRDefault="004F1231" w14:paraId="31CA6EDA" w14:textId="77777777" w14:noSpellErr="1">
            <w:pPr>
              <w:pStyle w:val="paragraph"/>
              <w:spacing w:before="0" w:beforeAutospacing="off" w:after="0" w:afterAutospacing="off"/>
              <w:ind w:left="152"/>
              <w:textAlignment w:val="baseline"/>
              <w:rPr>
                <w:rFonts w:ascii="Arial" w:hAnsi="Arial" w:cs="Arial" w:asciiTheme="minorAscii" w:hAnsiTheme="minorAscii" w:cstheme="minorAscii"/>
                <w:sz w:val="20"/>
                <w:szCs w:val="20"/>
              </w:rPr>
            </w:pPr>
            <w:r w:rsidRPr="37C7E18E" w:rsidR="004F1231">
              <w:rPr>
                <w:rStyle w:val="normaltextrun"/>
                <w:rFonts w:ascii="Arial" w:hAnsi="Arial" w:eastAsia="" w:cs="Arial" w:asciiTheme="minorAscii" w:hAnsiTheme="minorAscii" w:eastAsiaTheme="majorEastAsia" w:cstheme="minorAscii"/>
                <w:i w:val="1"/>
                <w:iCs w:val="1"/>
                <w:sz w:val="20"/>
                <w:szCs w:val="20"/>
              </w:rPr>
              <w:t xml:space="preserve">Short-term accommodation </w:t>
            </w:r>
            <w:r w:rsidRPr="37C7E18E" w:rsidR="004F1231">
              <w:rPr>
                <w:rStyle w:val="normaltextrun"/>
                <w:rFonts w:ascii="Arial" w:hAnsi="Arial" w:eastAsia="" w:cs="Arial" w:asciiTheme="minorAscii" w:hAnsiTheme="minorAscii" w:eastAsiaTheme="majorEastAsia" w:cstheme="minorAscii"/>
                <w:i w:val="0"/>
                <w:iCs w:val="0"/>
                <w:sz w:val="20"/>
                <w:szCs w:val="20"/>
              </w:rPr>
              <w:t>(</w:t>
            </w:r>
            <w:r w:rsidRPr="37C7E18E" w:rsidR="004F1231">
              <w:rPr>
                <w:rStyle w:val="normaltextrun"/>
                <w:rFonts w:ascii="Arial" w:hAnsi="Arial" w:eastAsia="" w:cs="Arial" w:asciiTheme="minorAscii" w:hAnsiTheme="minorAscii" w:eastAsiaTheme="majorEastAsia" w:cstheme="minorAscii"/>
                <w:sz w:val="20"/>
                <w:szCs w:val="20"/>
              </w:rPr>
              <w:t>where involving a </w:t>
            </w:r>
            <w:r w:rsidRPr="37C7E18E" w:rsidR="004F1231">
              <w:rPr>
                <w:rStyle w:val="normaltextrun"/>
                <w:rFonts w:ascii="Arial" w:hAnsi="Arial" w:eastAsia="" w:cs="Arial" w:asciiTheme="minorAscii" w:hAnsiTheme="minorAscii" w:eastAsiaTheme="majorEastAsia" w:cstheme="minorAscii"/>
                <w:i w:val="1"/>
                <w:iCs w:val="1"/>
                <w:sz w:val="20"/>
                <w:szCs w:val="20"/>
              </w:rPr>
              <w:t>holiday home)</w:t>
            </w:r>
            <w:r w:rsidRPr="37C7E18E" w:rsidR="004F1231">
              <w:rPr>
                <w:rStyle w:val="eop"/>
                <w:rFonts w:ascii="Arial" w:hAnsi="Arial" w:cs="Arial" w:asciiTheme="minorAscii" w:hAnsiTheme="minorAscii" w:cstheme="minorAsci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3E0B7617"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r w:rsidRPr="004F1231" w:rsidR="004F1231" w:rsidTr="37C7E18E" w14:paraId="7F43FD64"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113D7F29"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Infrastructure Activities</w:t>
            </w:r>
            <w:r w:rsidRPr="004F1231">
              <w:rPr>
                <w:rStyle w:val="eop"/>
                <w:rFonts w:asciiTheme="minorHAnsi" w:hAnsiTheme="minorHAnsi" w:cstheme="minorHAnsi"/>
                <w:sz w:val="20"/>
                <w:szCs w:val="20"/>
              </w:rPr>
              <w:t> </w:t>
            </w:r>
          </w:p>
        </w:tc>
      </w:tr>
      <w:tr w:rsidRPr="004F1231" w:rsidR="004F1231" w:rsidTr="37C7E18E" w14:paraId="15757A07"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007432D7" w:rsidRDefault="004F1231" w14:paraId="6E5CD9B0"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Substation</w:t>
            </w:r>
            <w:r w:rsidRPr="004F1231">
              <w:rPr>
                <w:rStyle w:val="eop"/>
                <w:rFonts w:asciiTheme="minorHAnsi" w:hAnsiTheme="minorHAnsi" w:cstheme="minorHAnsi"/>
                <w:sz w:val="20"/>
                <w:szCs w:val="20"/>
              </w:rPr>
              <w:t> </w:t>
            </w:r>
          </w:p>
          <w:p w:rsidRPr="004F1231" w:rsidR="004F1231" w:rsidP="007432D7" w:rsidRDefault="004F1231" w14:paraId="7B18389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Telecommunications facility</w:t>
            </w:r>
            <w:r w:rsidRPr="004F1231">
              <w:rPr>
                <w:rStyle w:val="eop"/>
                <w:rFonts w:asciiTheme="minorHAnsi" w:hAnsiTheme="minorHAnsi" w:cstheme="minorHAnsi"/>
                <w:sz w:val="20"/>
                <w:szCs w:val="20"/>
              </w:rPr>
              <w:t> </w:t>
            </w:r>
          </w:p>
          <w:p w:rsidRPr="004F1231" w:rsidR="004F1231" w:rsidP="007432D7" w:rsidRDefault="004F1231" w14:paraId="6B3FB1E0"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Utility installation</w:t>
            </w:r>
            <w:r w:rsidRPr="004F1231">
              <w:rPr>
                <w:rStyle w:val="normaltextrun"/>
                <w:rFonts w:asciiTheme="minorHAnsi" w:hAnsiTheme="minorHAnsi" w:eastAsiaTheme="majorEastAsia" w:cstheme="minorHAnsi"/>
                <w:color w:val="000000"/>
                <w:sz w:val="20"/>
                <w:szCs w:val="20"/>
              </w:rPr>
              <w:t> (where a </w:t>
            </w:r>
            <w:r w:rsidRPr="004F1231">
              <w:rPr>
                <w:rStyle w:val="normaltextrun"/>
                <w:rFonts w:asciiTheme="minorHAnsi" w:hAnsiTheme="minorHAnsi" w:eastAsiaTheme="majorEastAsia" w:cstheme="minorHAnsi"/>
                <w:i/>
                <w:iCs/>
                <w:color w:val="000000"/>
                <w:sz w:val="20"/>
                <w:szCs w:val="20"/>
              </w:rPr>
              <w:t>minor utility installation</w:t>
            </w:r>
            <w:r w:rsidRPr="004F1231">
              <w:rPr>
                <w:rStyle w:val="normaltextrun"/>
                <w:rFonts w:asciiTheme="minorHAnsi" w:hAnsiTheme="minorHAnsi" w:eastAsiaTheme="majorEastAsia" w:cstheme="minorHAnsi"/>
                <w:sz w:val="20"/>
                <w:szCs w:val="20"/>
              </w:rPr>
              <w:t>)</w:t>
            </w:r>
            <w:r w:rsidRPr="004F1231">
              <w:rPr>
                <w:rStyle w:val="eop"/>
                <w:rFonts w:asciiTheme="minorHAnsi" w:hAnsiTheme="minorHAnsi" w:cstheme="minorHAnsi"/>
                <w:sz w:val="20"/>
                <w:szCs w:val="20"/>
              </w:rPr>
              <w:t> </w:t>
            </w:r>
          </w:p>
          <w:p w:rsidRPr="004F1231" w:rsidR="004F1231" w:rsidP="007432D7" w:rsidRDefault="004F1231" w14:paraId="0597C10F"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sz w:val="20"/>
                <w:szCs w:val="20"/>
              </w:rPr>
              <w:t>Major electricity infrastructure </w:t>
            </w:r>
            <w:r w:rsidRPr="004F1231">
              <w:rPr>
                <w:rStyle w:val="normaltextrun"/>
                <w:rFonts w:asciiTheme="minorHAnsi" w:hAnsiTheme="minorHAnsi" w:eastAsiaTheme="majorEastAsia" w:cstheme="minorHAnsi"/>
                <w:sz w:val="20"/>
                <w:szCs w:val="20"/>
              </w:rPr>
              <w:t>(where proposed as underground infrastructure)</w:t>
            </w:r>
            <w:r w:rsidRPr="004F1231">
              <w:rPr>
                <w:rStyle w:val="eop"/>
                <w:rFonts w:asciiTheme="minorHAnsi" w:hAnsiTheme="minorHAnsi" w:cstheme="minorHAns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29D61878"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Major electricity infrastructure</w:t>
            </w:r>
            <w:r w:rsidRPr="004F1231">
              <w:rPr>
                <w:rStyle w:val="normaltextrun"/>
                <w:rFonts w:asciiTheme="minorHAnsi" w:hAnsiTheme="minorHAnsi" w:eastAsiaTheme="majorEastAsia" w:cstheme="minorHAnsi"/>
                <w:color w:val="000000"/>
                <w:sz w:val="20"/>
                <w:szCs w:val="20"/>
              </w:rPr>
              <w:t>*</w:t>
            </w:r>
            <w:r w:rsidRPr="004F1231">
              <w:rPr>
                <w:rStyle w:val="eop"/>
                <w:rFonts w:asciiTheme="minorHAnsi" w:hAnsiTheme="minorHAnsi" w:cstheme="minorHAnsi"/>
                <w:sz w:val="20"/>
                <w:szCs w:val="20"/>
              </w:rPr>
              <w:t> </w:t>
            </w:r>
          </w:p>
        </w:tc>
      </w:tr>
      <w:tr w:rsidRPr="004F1231" w:rsidR="004F1231" w:rsidTr="37C7E18E" w14:paraId="181F6A59"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56D72E7E"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Rural Activities</w:t>
            </w:r>
            <w:r w:rsidRPr="004F1231">
              <w:rPr>
                <w:rStyle w:val="eop"/>
                <w:rFonts w:asciiTheme="minorHAnsi" w:hAnsiTheme="minorHAnsi" w:cstheme="minorHAnsi"/>
                <w:sz w:val="20"/>
                <w:szCs w:val="20"/>
              </w:rPr>
              <w:t> </w:t>
            </w:r>
          </w:p>
        </w:tc>
      </w:tr>
      <w:tr w:rsidRPr="004F1231" w:rsidR="004F1231" w:rsidTr="37C7E18E" w14:paraId="2009B800"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007432D7" w:rsidRDefault="004F1231" w14:paraId="083F9241"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Animal keeping</w:t>
            </w:r>
            <w:r w:rsidRPr="004F1231">
              <w:rPr>
                <w:rStyle w:val="normaltextrun"/>
                <w:rFonts w:asciiTheme="minorHAnsi" w:hAnsiTheme="minorHAnsi" w:eastAsiaTheme="majorEastAsia" w:cstheme="minorHAnsi"/>
                <w:color w:val="000000"/>
                <w:sz w:val="20"/>
                <w:szCs w:val="20"/>
              </w:rPr>
              <w:t> (excluding Kennel)</w:t>
            </w:r>
            <w:r w:rsidRPr="004F1231">
              <w:rPr>
                <w:rStyle w:val="eop"/>
                <w:rFonts w:asciiTheme="minorHAnsi" w:hAnsiTheme="minorHAnsi" w:cstheme="minorHAns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09DA8AC1"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r w:rsidRPr="004F1231" w:rsidR="004F1231" w:rsidTr="37C7E18E" w14:paraId="70DE156D" w14:textId="77777777">
        <w:trPr>
          <w:trHeight w:val="270"/>
        </w:trPr>
        <w:tc>
          <w:tcPr>
            <w:tcW w:w="15743" w:type="dxa"/>
            <w:gridSpan w:val="2"/>
            <w:tcBorders>
              <w:top w:val="nil"/>
              <w:left w:val="single" w:color="C00000" w:sz="6" w:space="0"/>
              <w:bottom w:val="single" w:color="C00000" w:sz="6" w:space="0"/>
              <w:right w:val="single" w:color="C00000" w:sz="6" w:space="0"/>
            </w:tcBorders>
            <w:shd w:val="clear" w:color="auto" w:fill="D9D9D9" w:themeFill="background1" w:themeFillShade="D9"/>
            <w:tcMar/>
            <w:vAlign w:val="center"/>
            <w:hideMark/>
          </w:tcPr>
          <w:p w:rsidRPr="004F1231" w:rsidR="004F1231" w:rsidP="007432D7" w:rsidRDefault="004F1231" w14:paraId="2FE4A015"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b/>
                <w:bCs/>
                <w:color w:val="000000"/>
                <w:sz w:val="20"/>
                <w:szCs w:val="20"/>
              </w:rPr>
              <w:t>Recreation Activities</w:t>
            </w:r>
            <w:r w:rsidRPr="004F1231">
              <w:rPr>
                <w:rStyle w:val="eop"/>
                <w:rFonts w:asciiTheme="minorHAnsi" w:hAnsiTheme="minorHAnsi" w:cstheme="minorHAnsi"/>
                <w:sz w:val="20"/>
                <w:szCs w:val="20"/>
              </w:rPr>
              <w:t> </w:t>
            </w:r>
          </w:p>
        </w:tc>
      </w:tr>
      <w:tr w:rsidRPr="004F1231" w:rsidR="004F1231" w:rsidTr="37C7E18E" w14:paraId="690F9DC5" w14:textId="77777777">
        <w:tc>
          <w:tcPr>
            <w:tcW w:w="7805" w:type="dxa"/>
            <w:tcBorders>
              <w:top w:val="nil"/>
              <w:left w:val="single" w:color="C00000" w:sz="6" w:space="0"/>
              <w:bottom w:val="single" w:color="C00000" w:sz="6" w:space="0"/>
              <w:right w:val="single" w:color="C00000" w:sz="6" w:space="0"/>
            </w:tcBorders>
            <w:shd w:val="clear" w:color="auto" w:fill="auto"/>
            <w:tcMar/>
            <w:hideMark/>
          </w:tcPr>
          <w:p w:rsidRPr="004F1231" w:rsidR="004F1231" w:rsidP="007432D7" w:rsidRDefault="004F1231" w14:paraId="12E8E199"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normaltextrun"/>
                <w:rFonts w:asciiTheme="minorHAnsi" w:hAnsiTheme="minorHAnsi" w:eastAsiaTheme="majorEastAsia" w:cstheme="minorHAnsi"/>
                <w:i/>
                <w:iCs/>
                <w:color w:val="000000"/>
                <w:sz w:val="20"/>
                <w:szCs w:val="20"/>
              </w:rPr>
              <w:t>Park</w:t>
            </w:r>
            <w:r w:rsidRPr="004F1231">
              <w:rPr>
                <w:rStyle w:val="eop"/>
                <w:rFonts w:asciiTheme="minorHAnsi" w:hAnsiTheme="minorHAnsi" w:cstheme="minorHAnsi"/>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4F1231" w:rsidR="004F1231" w:rsidP="007432D7" w:rsidRDefault="004F1231" w14:paraId="0B236CBF" w14:textId="77777777">
            <w:pPr>
              <w:pStyle w:val="paragraph"/>
              <w:spacing w:before="0" w:beforeAutospacing="0" w:after="0" w:afterAutospacing="0"/>
              <w:ind w:left="152"/>
              <w:textAlignment w:val="baseline"/>
              <w:rPr>
                <w:rFonts w:asciiTheme="minorHAnsi" w:hAnsiTheme="minorHAnsi" w:cstheme="minorHAnsi"/>
                <w:sz w:val="20"/>
                <w:szCs w:val="20"/>
              </w:rPr>
            </w:pPr>
            <w:r w:rsidRPr="004F1231">
              <w:rPr>
                <w:rStyle w:val="eop"/>
                <w:rFonts w:asciiTheme="minorHAnsi" w:hAnsiTheme="minorHAnsi" w:cstheme="minorHAnsi"/>
                <w:sz w:val="20"/>
                <w:szCs w:val="20"/>
              </w:rPr>
              <w:t> </w:t>
            </w:r>
          </w:p>
        </w:tc>
      </w:tr>
    </w:tbl>
    <w:p w:rsidRPr="009841D1" w:rsidR="004F1231" w:rsidP="004F1231" w:rsidRDefault="004F1231" w14:paraId="17248C39" w14:textId="77777777">
      <w:pPr>
        <w:pStyle w:val="paragraph"/>
        <w:spacing w:before="0" w:beforeAutospacing="0" w:after="0" w:afterAutospacing="0"/>
        <w:jc w:val="right"/>
        <w:textAlignment w:val="baseline"/>
        <w:rPr>
          <w:rFonts w:ascii="Segoe UI" w:hAnsi="Segoe UI" w:cs="Segoe UI"/>
          <w:sz w:val="16"/>
          <w:szCs w:val="16"/>
        </w:rPr>
      </w:pPr>
      <w:r w:rsidRPr="009841D1">
        <w:rPr>
          <w:rStyle w:val="normaltextrun"/>
          <w:rFonts w:ascii="Arial" w:hAnsi="Arial" w:cs="Arial" w:eastAsiaTheme="majorEastAsia"/>
          <w:i/>
          <w:iCs/>
          <w:color w:val="000000"/>
          <w:sz w:val="16"/>
          <w:szCs w:val="16"/>
        </w:rPr>
        <w:t>* other than as specified in column 1</w:t>
      </w:r>
      <w:r w:rsidRPr="009841D1">
        <w:rPr>
          <w:rStyle w:val="eop"/>
          <w:rFonts w:ascii="Arial" w:hAnsi="Arial" w:cs="Arial"/>
          <w:sz w:val="16"/>
          <w:szCs w:val="16"/>
        </w:rPr>
        <w:t> </w:t>
      </w:r>
    </w:p>
    <w:p w:rsidR="00446366" w:rsidP="00BF09E9" w:rsidRDefault="00446366" w14:paraId="44BD9990" w14:textId="77777777">
      <w:pPr>
        <w:rPr>
          <w:rStyle w:val="SubtleEmphasis"/>
          <w:rFonts w:eastAsia="Arial"/>
        </w:rPr>
      </w:pPr>
    </w:p>
    <w:p w:rsidR="00446366" w:rsidP="00BF09E9" w:rsidRDefault="00446366" w14:paraId="2CE5EA5E" w14:textId="77777777">
      <w:pPr>
        <w:rPr>
          <w:rStyle w:val="SubtleEmphasis"/>
          <w:rFonts w:eastAsia="Arial"/>
        </w:rPr>
      </w:pPr>
    </w:p>
    <w:p w:rsidR="00446366" w:rsidP="00BF09E9" w:rsidRDefault="00446366" w14:paraId="02F3BFAE" w14:textId="77777777">
      <w:pPr>
        <w:rPr>
          <w:rStyle w:val="SubtleEmphasis"/>
          <w:rFonts w:eastAsia="Arial"/>
        </w:rPr>
      </w:pPr>
    </w:p>
    <w:p w:rsidR="007432D7" w:rsidRDefault="007432D7" w14:paraId="5961A85A" w14:textId="77777777">
      <w:pPr>
        <w:rPr>
          <w:rStyle w:val="SubtleEmphasis"/>
          <w:rFonts w:eastAsia="Arial"/>
        </w:rPr>
      </w:pPr>
      <w:r>
        <w:rPr>
          <w:rStyle w:val="SubtleEmphasis"/>
          <w:rFonts w:eastAsia="Arial"/>
        </w:rPr>
        <w:br w:type="page"/>
      </w:r>
    </w:p>
    <w:p w:rsidR="00BF09E9" w:rsidP="00BF09E9" w:rsidRDefault="00BF09E9" w14:paraId="4614CA00" w14:textId="58EEB9FB">
      <w:pPr>
        <w:rPr>
          <w:rStyle w:val="SubtleEmphasis"/>
          <w:rFonts w:eastAsia="Arial"/>
        </w:rPr>
      </w:pPr>
      <w:r w:rsidRPr="00D116B3">
        <w:rPr>
          <w:rStyle w:val="SubtleEmphasis"/>
          <w:rFonts w:eastAsia="Arial"/>
        </w:rPr>
        <w:lastRenderedPageBreak/>
        <w:t>6.2.</w:t>
      </w:r>
      <w:r>
        <w:rPr>
          <w:rStyle w:val="SubtleEmphasis"/>
          <w:rFonts w:eastAsia="Arial"/>
        </w:rPr>
        <w:t>8</w:t>
      </w:r>
      <w:r w:rsidRPr="00D116B3">
        <w:rPr>
          <w:rStyle w:val="SubtleEmphasis"/>
          <w:rFonts w:eastAsia="Arial"/>
        </w:rPr>
        <w:t>.3 Assessment Benchmarks</w:t>
      </w:r>
    </w:p>
    <w:p w:rsidRPr="00D116B3" w:rsidR="00BF09E9" w:rsidP="00BF09E9" w:rsidRDefault="00BF09E9" w14:paraId="2696407D" w14:textId="77777777">
      <w:pPr>
        <w:rPr>
          <w:rStyle w:val="SubtleEmphasis"/>
          <w:rFonts w:eastAsia="Arial"/>
        </w:rPr>
      </w:pPr>
    </w:p>
    <w:p w:rsidRPr="00705F30" w:rsidR="00BF09E9" w:rsidP="00BF09E9" w:rsidRDefault="00BF09E9" w14:paraId="6D34B0C2" w14:textId="77777777">
      <w:pPr>
        <w:rPr>
          <w:rFonts w:ascii="Arial" w:hAnsi="Arial" w:eastAsia="Arial" w:cs="Arial"/>
          <w:sz w:val="20"/>
          <w:szCs w:val="20"/>
        </w:rPr>
      </w:pPr>
      <w:r w:rsidRPr="00705F30">
        <w:rPr>
          <w:rFonts w:ascii="Arial" w:hAnsi="Arial" w:eastAsia="Arial" w:cs="Arial"/>
          <w:b/>
          <w:bCs/>
          <w:sz w:val="20"/>
          <w:szCs w:val="20"/>
        </w:rPr>
        <w:t>Table 6.2.</w:t>
      </w:r>
      <w:r>
        <w:rPr>
          <w:rFonts w:ascii="Arial" w:hAnsi="Arial" w:eastAsia="Arial" w:cs="Arial"/>
          <w:b/>
          <w:bCs/>
          <w:sz w:val="20"/>
          <w:szCs w:val="20"/>
        </w:rPr>
        <w:t>8</w:t>
      </w:r>
      <w:r w:rsidRPr="00705F30">
        <w:rPr>
          <w:rFonts w:ascii="Arial" w:hAnsi="Arial" w:eastAsia="Arial" w:cs="Arial"/>
          <w:b/>
          <w:bCs/>
          <w:sz w:val="20"/>
          <w:szCs w:val="20"/>
        </w:rPr>
        <w:t xml:space="preserve">.3.1—Accepted </w:t>
      </w:r>
      <w:r>
        <w:rPr>
          <w:rFonts w:ascii="Arial" w:hAnsi="Arial" w:eastAsia="Arial" w:cs="Arial"/>
          <w:b/>
          <w:bCs/>
          <w:sz w:val="20"/>
          <w:szCs w:val="20"/>
        </w:rPr>
        <w:t xml:space="preserve">and Assessable </w:t>
      </w:r>
      <w:r w:rsidRPr="00705F30">
        <w:rPr>
          <w:rFonts w:ascii="Arial" w:hAnsi="Arial" w:eastAsia="Arial" w:cs="Arial"/>
          <w:b/>
          <w:bCs/>
          <w:sz w:val="20"/>
          <w:szCs w:val="20"/>
        </w:rPr>
        <w:t xml:space="preserve">Development for Low Density Residential Zone (Where </w:t>
      </w:r>
      <w:r>
        <w:rPr>
          <w:rFonts w:ascii="Arial" w:hAnsi="Arial" w:eastAsia="Arial" w:cs="Arial"/>
          <w:b/>
          <w:bCs/>
          <w:sz w:val="20"/>
          <w:szCs w:val="20"/>
        </w:rPr>
        <w:t>no precinct a</w:t>
      </w:r>
      <w:r w:rsidRPr="00705F30">
        <w:rPr>
          <w:rFonts w:ascii="Arial" w:hAnsi="Arial" w:eastAsia="Arial" w:cs="Arial"/>
          <w:b/>
          <w:bCs/>
          <w:sz w:val="20"/>
          <w:szCs w:val="20"/>
        </w:rPr>
        <w:t>pplies)</w:t>
      </w:r>
      <w:r>
        <w:rPr>
          <w:rFonts w:ascii="Arial" w:hAnsi="Arial" w:eastAsia="Arial" w:cs="Arial"/>
          <w:b/>
          <w:bCs/>
          <w:sz w:val="20"/>
          <w:szCs w:val="20"/>
        </w:rPr>
        <w:t xml:space="preserve"> and Low Density Residential Zone - Mountain Residential Precinct</w:t>
      </w:r>
    </w:p>
    <w:tbl>
      <w:tblPr>
        <w:tblStyle w:val="TableGrid8"/>
        <w:tblW w:w="4982"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937"/>
        <w:gridCol w:w="4534"/>
        <w:gridCol w:w="3696"/>
        <w:gridCol w:w="3696"/>
      </w:tblGrid>
      <w:tr w:rsidRPr="00705F30" w:rsidR="00BF09E9" w:rsidTr="7F2E0BC2" w14:paraId="7AA8B902" w14:textId="77777777">
        <w:trPr>
          <w:trHeight w:val="407"/>
          <w:tblHeader/>
        </w:trPr>
        <w:tc>
          <w:tcPr>
            <w:tcW w:w="1241" w:type="pct"/>
            <w:shd w:val="clear" w:color="auto" w:fill="C00000"/>
            <w:tcMar/>
            <w:vAlign w:val="center"/>
          </w:tcPr>
          <w:p w:rsidRPr="00705F30" w:rsidR="00BF09E9" w:rsidP="00BF09E9" w:rsidRDefault="00BF09E9" w14:paraId="196DE8E8" w14:textId="77777777">
            <w:pPr>
              <w:jc w:val="center"/>
              <w:rPr>
                <w:rFonts w:ascii="Arial" w:hAnsi="Arial" w:eastAsia="Arial" w:cs="Arial"/>
                <w:b/>
                <w:bCs/>
                <w:sz w:val="20"/>
                <w:szCs w:val="20"/>
              </w:rPr>
            </w:pPr>
            <w:r w:rsidRPr="00705F30">
              <w:rPr>
                <w:rFonts w:ascii="Arial" w:hAnsi="Arial" w:eastAsia="Arial" w:cs="Arial"/>
                <w:b/>
                <w:bCs/>
                <w:sz w:val="20"/>
                <w:szCs w:val="20"/>
              </w:rPr>
              <w:t>Performance Outcomes</w:t>
            </w:r>
          </w:p>
        </w:tc>
        <w:tc>
          <w:tcPr>
            <w:tcW w:w="1429" w:type="pct"/>
            <w:shd w:val="clear" w:color="auto" w:fill="C00000"/>
            <w:tcMar/>
            <w:vAlign w:val="center"/>
          </w:tcPr>
          <w:p w:rsidRPr="00705F30" w:rsidR="00BF09E9" w:rsidP="00BF09E9" w:rsidRDefault="00BF09E9" w14:paraId="288CCB73" w14:textId="77777777">
            <w:pPr>
              <w:jc w:val="center"/>
              <w:rPr>
                <w:rFonts w:ascii="Arial" w:hAnsi="Arial" w:eastAsia="Arial" w:cs="Arial"/>
                <w:b/>
                <w:bCs/>
                <w:sz w:val="20"/>
                <w:szCs w:val="20"/>
              </w:rPr>
            </w:pPr>
            <w:r w:rsidRPr="00705F30">
              <w:rPr>
                <w:rFonts w:ascii="Arial" w:hAnsi="Arial" w:eastAsia="Arial" w:cs="Arial"/>
                <w:b/>
                <w:bCs/>
                <w:sz w:val="20"/>
                <w:szCs w:val="20"/>
              </w:rPr>
              <w:t>Acceptable Outcomes</w:t>
            </w:r>
          </w:p>
        </w:tc>
        <w:tc>
          <w:tcPr>
            <w:tcW w:w="1165" w:type="pct"/>
            <w:shd w:val="clear" w:color="auto" w:fill="C00000"/>
            <w:tcMar/>
            <w:vAlign w:val="center"/>
          </w:tcPr>
          <w:p w:rsidRPr="00705F30" w:rsidR="00BF09E9" w:rsidP="00BF09E9" w:rsidRDefault="00BF09E9" w14:paraId="248FDD24" w14:textId="54743EBB">
            <w:pPr>
              <w:jc w:val="center"/>
              <w:rPr>
                <w:rFonts w:ascii="Arial" w:hAnsi="Arial" w:eastAsia="Arial" w:cs="Arial"/>
                <w:b/>
                <w:bCs/>
                <w:sz w:val="20"/>
                <w:szCs w:val="20"/>
              </w:rPr>
            </w:pPr>
            <w:r>
              <w:rPr>
                <w:rFonts w:ascii="Arial" w:hAnsi="Arial" w:eastAsia="Arial" w:cs="Arial"/>
                <w:b/>
                <w:bCs/>
                <w:sz w:val="20"/>
                <w:szCs w:val="20"/>
              </w:rPr>
              <w:t>Applicant Comments</w:t>
            </w:r>
          </w:p>
        </w:tc>
        <w:tc>
          <w:tcPr>
            <w:tcW w:w="1165" w:type="pct"/>
            <w:shd w:val="clear" w:color="auto" w:fill="C00000"/>
            <w:tcMar/>
            <w:vAlign w:val="center"/>
          </w:tcPr>
          <w:p w:rsidRPr="00705F30" w:rsidR="00BF09E9" w:rsidP="00BF09E9" w:rsidRDefault="00BF09E9" w14:paraId="6FA727A4" w14:textId="2B318A9D">
            <w:pPr>
              <w:jc w:val="center"/>
              <w:rPr>
                <w:rFonts w:ascii="Arial" w:hAnsi="Arial" w:eastAsia="Arial" w:cs="Arial"/>
                <w:b/>
                <w:bCs/>
                <w:sz w:val="20"/>
                <w:szCs w:val="20"/>
              </w:rPr>
            </w:pPr>
            <w:r>
              <w:rPr>
                <w:rFonts w:ascii="Arial" w:hAnsi="Arial" w:eastAsia="Arial" w:cs="Arial"/>
                <w:b/>
                <w:bCs/>
                <w:sz w:val="20"/>
                <w:szCs w:val="20"/>
              </w:rPr>
              <w:t>Assessment Officer</w:t>
            </w:r>
          </w:p>
        </w:tc>
      </w:tr>
      <w:tr w:rsidRPr="00705F30" w:rsidR="00BF09E9" w:rsidTr="7F2E0BC2" w14:paraId="1C58CADD" w14:textId="77777777">
        <w:tc>
          <w:tcPr>
            <w:tcW w:w="2670" w:type="pct"/>
            <w:gridSpan w:val="2"/>
            <w:shd w:val="clear" w:color="auto" w:fill="D9D9D9" w:themeFill="background1" w:themeFillShade="D9"/>
            <w:tcMar/>
          </w:tcPr>
          <w:p w:rsidRPr="00705F30" w:rsidR="00BF09E9" w:rsidP="00D67837" w:rsidRDefault="00BF09E9" w14:paraId="35CE7A70" w14:textId="77777777">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Setbacks</w:t>
            </w:r>
          </w:p>
        </w:tc>
        <w:tc>
          <w:tcPr>
            <w:tcW w:w="1165" w:type="pct"/>
            <w:shd w:val="clear" w:color="auto" w:fill="D9D9D9" w:themeFill="background1" w:themeFillShade="D9"/>
            <w:tcMar/>
          </w:tcPr>
          <w:p w:rsidRPr="00705F30" w:rsidR="00BF09E9" w:rsidP="00D67837" w:rsidRDefault="00BF09E9" w14:paraId="4D3BE624" w14:textId="77777777">
            <w:pPr>
              <w:tabs>
                <w:tab w:val="left" w:pos="567"/>
                <w:tab w:val="left" w:pos="1134"/>
                <w:tab w:val="left" w:pos="1701"/>
              </w:tabs>
              <w:rPr>
                <w:rFonts w:ascii="Arial" w:hAnsi="Arial" w:eastAsia="Arial" w:cs="Arial"/>
                <w:b/>
                <w:bCs/>
                <w:sz w:val="20"/>
                <w:szCs w:val="20"/>
              </w:rPr>
            </w:pPr>
          </w:p>
        </w:tc>
        <w:tc>
          <w:tcPr>
            <w:tcW w:w="1165" w:type="pct"/>
            <w:shd w:val="clear" w:color="auto" w:fill="D9D9D9" w:themeFill="background1" w:themeFillShade="D9"/>
            <w:tcMar/>
          </w:tcPr>
          <w:p w:rsidRPr="00705F30" w:rsidR="00BF09E9" w:rsidP="00D67837" w:rsidRDefault="00BF09E9" w14:paraId="0DF8C98C" w14:textId="77777777">
            <w:pPr>
              <w:tabs>
                <w:tab w:val="left" w:pos="567"/>
                <w:tab w:val="left" w:pos="1134"/>
                <w:tab w:val="left" w:pos="1701"/>
              </w:tabs>
              <w:rPr>
                <w:rFonts w:ascii="Arial" w:hAnsi="Arial" w:eastAsia="Arial" w:cs="Arial"/>
                <w:b/>
                <w:bCs/>
                <w:sz w:val="20"/>
                <w:szCs w:val="20"/>
              </w:rPr>
            </w:pPr>
          </w:p>
        </w:tc>
      </w:tr>
      <w:tr w:rsidRPr="00705F30" w:rsidR="00BF09E9" w:rsidTr="7F2E0BC2" w14:paraId="559B368B" w14:textId="77777777">
        <w:trPr>
          <w:trHeight w:val="3788"/>
        </w:trPr>
        <w:tc>
          <w:tcPr>
            <w:tcW w:w="1241" w:type="pct"/>
            <w:tcMar/>
          </w:tcPr>
          <w:p w:rsidRPr="00705F30" w:rsidR="00BF09E9" w:rsidP="00D67837" w:rsidRDefault="00BF09E9" w14:paraId="156B534F" w14:textId="77777777">
            <w:pPr>
              <w:autoSpaceDE w:val="0"/>
              <w:autoSpaceDN w:val="0"/>
              <w:adjustRightInd w:val="0"/>
              <w:rPr>
                <w:rFonts w:ascii="Arial" w:hAnsi="Arial" w:eastAsia="Arial" w:cs="Arial"/>
                <w:b/>
                <w:bCs/>
                <w:sz w:val="20"/>
                <w:szCs w:val="20"/>
              </w:rPr>
            </w:pPr>
            <w:r w:rsidRPr="00705F30">
              <w:rPr>
                <w:rFonts w:ascii="Arial" w:hAnsi="Arial" w:eastAsia="Arial" w:cs="Arial"/>
                <w:b/>
                <w:bCs/>
                <w:sz w:val="20"/>
                <w:szCs w:val="20"/>
              </w:rPr>
              <w:t>PO1</w:t>
            </w:r>
          </w:p>
          <w:p w:rsidRPr="00762E70" w:rsidR="00BF09E9" w:rsidP="00D67837" w:rsidRDefault="00BF09E9" w14:paraId="5167BB11" w14:textId="77777777">
            <w:pPr>
              <w:rPr>
                <w:rStyle w:val="Emphasis"/>
                <w:rFonts w:eastAsia="Arial"/>
              </w:rPr>
            </w:pPr>
            <w:r w:rsidRPr="00762E70">
              <w:rPr>
                <w:rStyle w:val="Emphasis"/>
                <w:rFonts w:eastAsia="Arial"/>
              </w:rPr>
              <w:t>Setbacks:</w:t>
            </w:r>
          </w:p>
          <w:p w:rsidRPr="00762E70" w:rsidR="00BF09E9" w:rsidP="000136AC" w:rsidRDefault="00BF09E9" w14:paraId="13804BF4" w14:textId="77777777">
            <w:pPr>
              <w:numPr>
                <w:ilvl w:val="0"/>
                <w:numId w:val="15"/>
              </w:numPr>
              <w:rPr>
                <w:rStyle w:val="Emphasis"/>
                <w:rFonts w:eastAsia="Arial"/>
              </w:rPr>
            </w:pPr>
            <w:r w:rsidRPr="00762E70">
              <w:rPr>
                <w:rStyle w:val="Emphasis"/>
                <w:rFonts w:eastAsia="Arial"/>
              </w:rPr>
              <w:t>assist in the protection of the residential character of the zone;</w:t>
            </w:r>
          </w:p>
          <w:p w:rsidRPr="00762E70" w:rsidR="00BF09E9" w:rsidP="000136AC" w:rsidRDefault="00BF09E9" w14:paraId="3BEE7BC6" w14:textId="77777777">
            <w:pPr>
              <w:numPr>
                <w:ilvl w:val="0"/>
                <w:numId w:val="15"/>
              </w:numPr>
              <w:rPr>
                <w:rStyle w:val="Emphasis"/>
                <w:rFonts w:eastAsia="Arial"/>
              </w:rPr>
            </w:pPr>
            <w:r w:rsidRPr="00762E70">
              <w:rPr>
                <w:rStyle w:val="Emphasis"/>
                <w:rFonts w:eastAsia="Arial"/>
              </w:rPr>
              <w:t>contribute to streetscape character;</w:t>
            </w:r>
          </w:p>
          <w:p w:rsidRPr="00762E70" w:rsidR="00BF09E9" w:rsidP="000136AC" w:rsidRDefault="00BF09E9" w14:paraId="470F343E" w14:textId="77777777">
            <w:pPr>
              <w:numPr>
                <w:ilvl w:val="0"/>
                <w:numId w:val="15"/>
              </w:numPr>
              <w:rPr>
                <w:rStyle w:val="Emphasis"/>
                <w:rFonts w:eastAsia="Arial"/>
              </w:rPr>
            </w:pPr>
            <w:r w:rsidRPr="7F2E0BC2" w:rsidR="00BF09E9">
              <w:rPr>
                <w:rStyle w:val="Emphasis"/>
                <w:rFonts w:eastAsia="Arial"/>
              </w:rPr>
              <w:t xml:space="preserve">assist in the protection of amenity and privacy to </w:t>
            </w:r>
            <w:r w:rsidRPr="7F2E0BC2" w:rsidR="00BF09E9">
              <w:rPr>
                <w:rStyle w:val="Emphasis"/>
                <w:rFonts w:eastAsia="Arial"/>
                <w:i w:val="1"/>
                <w:iCs w:val="1"/>
              </w:rPr>
              <w:t>adjoining premises</w:t>
            </w:r>
            <w:r w:rsidRPr="7F2E0BC2" w:rsidR="00BF09E9">
              <w:rPr>
                <w:rStyle w:val="Emphasis"/>
                <w:rFonts w:eastAsia="Arial"/>
              </w:rPr>
              <w:t>;</w:t>
            </w:r>
          </w:p>
          <w:p w:rsidRPr="00762E70" w:rsidR="00BF09E9" w:rsidP="000136AC" w:rsidRDefault="00BF09E9" w14:paraId="2D541C25" w14:textId="77777777">
            <w:pPr>
              <w:numPr>
                <w:ilvl w:val="0"/>
                <w:numId w:val="15"/>
              </w:numPr>
              <w:rPr>
                <w:rStyle w:val="Emphasis"/>
                <w:rFonts w:eastAsia="Arial"/>
              </w:rPr>
            </w:pPr>
            <w:r w:rsidRPr="00762E70">
              <w:rPr>
                <w:rStyle w:val="Emphasis"/>
                <w:rFonts w:eastAsia="Arial"/>
              </w:rPr>
              <w:t>allow for access and landscaping around buildings;</w:t>
            </w:r>
          </w:p>
          <w:p w:rsidRPr="00762E70" w:rsidR="00BF09E9" w:rsidP="000136AC" w:rsidRDefault="00BF09E9" w14:paraId="0EC88751" w14:textId="77777777">
            <w:pPr>
              <w:numPr>
                <w:ilvl w:val="0"/>
                <w:numId w:val="15"/>
              </w:numPr>
              <w:rPr>
                <w:rStyle w:val="Emphasis"/>
                <w:rFonts w:eastAsia="Arial"/>
              </w:rPr>
            </w:pPr>
            <w:r w:rsidRPr="00762E70">
              <w:rPr>
                <w:rStyle w:val="Emphasis"/>
                <w:rFonts w:eastAsia="Arial"/>
              </w:rPr>
              <w:t>provide a sense of openness between buildings and to the street; and</w:t>
            </w:r>
          </w:p>
          <w:p w:rsidRPr="00762E70" w:rsidR="00BF09E9" w:rsidP="000136AC" w:rsidRDefault="00BF09E9" w14:paraId="3DFBFA07" w14:textId="77777777">
            <w:pPr>
              <w:numPr>
                <w:ilvl w:val="0"/>
                <w:numId w:val="15"/>
              </w:numPr>
              <w:rPr>
                <w:rStyle w:val="Emphasis"/>
                <w:rFonts w:eastAsia="Arial"/>
              </w:rPr>
            </w:pPr>
            <w:r w:rsidRPr="00762E70">
              <w:rPr>
                <w:rStyle w:val="Emphasis"/>
                <w:rFonts w:eastAsia="Arial"/>
              </w:rPr>
              <w:t>allow for on-site car parking between the front boundary and buildings.</w:t>
            </w:r>
          </w:p>
          <w:p w:rsidRPr="00705F30" w:rsidR="00BF09E9" w:rsidP="00D67837" w:rsidRDefault="00BF09E9" w14:paraId="06B3C2F3" w14:textId="77777777">
            <w:pPr>
              <w:autoSpaceDE w:val="0"/>
              <w:autoSpaceDN w:val="0"/>
              <w:adjustRightInd w:val="0"/>
              <w:contextualSpacing/>
              <w:rPr>
                <w:rFonts w:ascii="Arial" w:hAnsi="Arial" w:eastAsia="Arial" w:cs="Arial"/>
                <w:sz w:val="20"/>
                <w:szCs w:val="20"/>
              </w:rPr>
            </w:pPr>
          </w:p>
          <w:p w:rsidRPr="00762E70" w:rsidR="00BF09E9" w:rsidP="00D67837" w:rsidRDefault="00BF09E9" w14:paraId="394AA70A" w14:textId="77777777">
            <w:pPr>
              <w:tabs>
                <w:tab w:val="left" w:pos="567"/>
                <w:tab w:val="left" w:pos="1134"/>
                <w:tab w:val="left" w:pos="1701"/>
              </w:tabs>
              <w:jc w:val="both"/>
              <w:rPr>
                <w:rStyle w:val="IntenseEmphasis"/>
                <w:rFonts w:eastAsia="Arial"/>
              </w:rPr>
            </w:pPr>
            <w:r w:rsidRPr="00762E70">
              <w:rPr>
                <w:rStyle w:val="IntenseEmphasis"/>
                <w:rFonts w:eastAsia="Arial"/>
                <w:b/>
              </w:rPr>
              <w:t>Note</w:t>
            </w:r>
            <w:r>
              <w:rPr>
                <w:rStyle w:val="IntenseEmphasis"/>
                <w:rFonts w:eastAsia="Arial"/>
              </w:rPr>
              <w:t xml:space="preserve"> - </w:t>
            </w:r>
            <w:r w:rsidRPr="00762E70">
              <w:rPr>
                <w:rStyle w:val="IntenseEmphasis"/>
                <w:rFonts w:eastAsia="Arial"/>
              </w:rPr>
              <w:t xml:space="preserve">Where setbacks are required in this code or other codes, the higher numerical standard prevails. </w:t>
            </w:r>
          </w:p>
          <w:p w:rsidRPr="00705F30" w:rsidR="00BF09E9" w:rsidP="00D67837" w:rsidRDefault="00BF09E9" w14:paraId="7FF6FE66" w14:textId="77777777">
            <w:pPr>
              <w:autoSpaceDE w:val="0"/>
              <w:autoSpaceDN w:val="0"/>
              <w:adjustRightInd w:val="0"/>
              <w:contextualSpacing/>
              <w:rPr>
                <w:rFonts w:ascii="Arial" w:hAnsi="Arial" w:eastAsia="Arial" w:cs="Arial"/>
                <w:sz w:val="20"/>
                <w:szCs w:val="20"/>
              </w:rPr>
            </w:pPr>
          </w:p>
        </w:tc>
        <w:tc>
          <w:tcPr>
            <w:tcW w:w="1429" w:type="pct"/>
            <w:tcMar/>
          </w:tcPr>
          <w:p w:rsidRPr="00705F30" w:rsidR="00BF09E9" w:rsidP="00D67837" w:rsidRDefault="00BF09E9" w14:paraId="418A921B" w14:textId="77777777">
            <w:pPr>
              <w:autoSpaceDE w:val="0"/>
              <w:autoSpaceDN w:val="0"/>
              <w:adjustRightInd w:val="0"/>
              <w:rPr>
                <w:rFonts w:ascii="Arial" w:hAnsi="Arial" w:eastAsia="Arial" w:cs="Arial"/>
                <w:b/>
                <w:bCs/>
                <w:sz w:val="20"/>
                <w:szCs w:val="20"/>
              </w:rPr>
            </w:pPr>
            <w:r w:rsidRPr="00705F30">
              <w:rPr>
                <w:rFonts w:ascii="Arial" w:hAnsi="Arial" w:eastAsia="Arial" w:cs="Arial"/>
                <w:b/>
                <w:bCs/>
                <w:sz w:val="20"/>
                <w:szCs w:val="20"/>
              </w:rPr>
              <w:t>AO1</w:t>
            </w:r>
          </w:p>
          <w:p w:rsidRPr="00705F30" w:rsidR="00BF09E9" w:rsidP="00D67837" w:rsidRDefault="00BF09E9" w14:paraId="7C13E3CE" w14:textId="77777777">
            <w:pPr>
              <w:autoSpaceDE w:val="0"/>
              <w:autoSpaceDN w:val="0"/>
              <w:adjustRightInd w:val="0"/>
              <w:rPr>
                <w:rFonts w:ascii="Arial" w:hAnsi="Arial" w:eastAsia="Arial" w:cs="Arial"/>
                <w:sz w:val="20"/>
                <w:szCs w:val="20"/>
              </w:rPr>
            </w:pPr>
            <w:r w:rsidRPr="00705F30">
              <w:rPr>
                <w:rFonts w:ascii="Arial" w:hAnsi="Arial" w:eastAsia="Arial" w:cs="Arial"/>
                <w:sz w:val="20"/>
                <w:szCs w:val="20"/>
              </w:rPr>
              <w:t>Setbacks are as follows:</w:t>
            </w:r>
          </w:p>
          <w:tbl>
            <w:tblPr>
              <w:tblStyle w:val="TableGrid8"/>
              <w:tblW w:w="0" w:type="auto"/>
              <w:tblLook w:val="04A0" w:firstRow="1" w:lastRow="0" w:firstColumn="1" w:lastColumn="0" w:noHBand="0" w:noVBand="1"/>
            </w:tblPr>
            <w:tblGrid>
              <w:gridCol w:w="1435"/>
              <w:gridCol w:w="1453"/>
              <w:gridCol w:w="1420"/>
            </w:tblGrid>
            <w:tr w:rsidRPr="00705F30" w:rsidR="00BF09E9" w:rsidTr="008360B2" w14:paraId="1A8319CF" w14:textId="77777777">
              <w:tc>
                <w:tcPr>
                  <w:tcW w:w="1603" w:type="dxa"/>
                  <w:tcBorders>
                    <w:bottom w:val="single" w:color="auto" w:sz="4" w:space="0"/>
                  </w:tcBorders>
                  <w:shd w:val="clear" w:color="auto" w:fill="D9D9D9" w:themeFill="background1" w:themeFillShade="D9"/>
                  <w:vAlign w:val="center"/>
                </w:tcPr>
                <w:p w:rsidRPr="00705F30" w:rsidR="00BF09E9" w:rsidP="008360B2" w:rsidRDefault="00BF09E9" w14:paraId="2217596A" w14:textId="77777777">
                  <w:pPr>
                    <w:autoSpaceDE w:val="0"/>
                    <w:autoSpaceDN w:val="0"/>
                    <w:adjustRightInd w:val="0"/>
                    <w:jc w:val="center"/>
                    <w:rPr>
                      <w:rFonts w:ascii="Arial" w:hAnsi="Arial" w:eastAsia="Arial" w:cs="Arial"/>
                      <w:b/>
                      <w:bCs/>
                      <w:sz w:val="18"/>
                      <w:szCs w:val="18"/>
                    </w:rPr>
                  </w:pPr>
                  <w:r w:rsidRPr="00705F30">
                    <w:rPr>
                      <w:rFonts w:ascii="Arial" w:hAnsi="Arial" w:eastAsia="Arial" w:cs="Arial"/>
                      <w:b/>
                      <w:bCs/>
                      <w:sz w:val="18"/>
                      <w:szCs w:val="18"/>
                    </w:rPr>
                    <w:t>Setback</w:t>
                  </w:r>
                </w:p>
              </w:tc>
              <w:tc>
                <w:tcPr>
                  <w:tcW w:w="3207" w:type="dxa"/>
                  <w:gridSpan w:val="2"/>
                  <w:tcBorders>
                    <w:bottom w:val="single" w:color="auto" w:sz="4" w:space="0"/>
                  </w:tcBorders>
                  <w:shd w:val="clear" w:color="auto" w:fill="D9D9D9" w:themeFill="background1" w:themeFillShade="D9"/>
                  <w:vAlign w:val="center"/>
                </w:tcPr>
                <w:p w:rsidRPr="00705F30" w:rsidR="00BF09E9" w:rsidP="008360B2" w:rsidRDefault="00BF09E9" w14:paraId="74CDE97B" w14:textId="77777777">
                  <w:pPr>
                    <w:autoSpaceDE w:val="0"/>
                    <w:autoSpaceDN w:val="0"/>
                    <w:adjustRightInd w:val="0"/>
                    <w:jc w:val="center"/>
                    <w:rPr>
                      <w:rFonts w:ascii="Arial" w:hAnsi="Arial" w:eastAsia="Arial" w:cs="Arial"/>
                      <w:b/>
                      <w:bCs/>
                      <w:sz w:val="18"/>
                      <w:szCs w:val="18"/>
                    </w:rPr>
                  </w:pPr>
                  <w:r w:rsidRPr="00705F30">
                    <w:rPr>
                      <w:rFonts w:ascii="Arial" w:hAnsi="Arial" w:eastAsia="Arial" w:cs="Arial"/>
                      <w:b/>
                      <w:bCs/>
                      <w:sz w:val="18"/>
                      <w:szCs w:val="18"/>
                    </w:rPr>
                    <w:t>Minimum Distances Measured in Metres (m)</w:t>
                  </w:r>
                </w:p>
              </w:tc>
            </w:tr>
            <w:tr w:rsidRPr="00705F30" w:rsidR="00BF09E9" w:rsidTr="00D67837" w14:paraId="2B788AD6" w14:textId="77777777">
              <w:tc>
                <w:tcPr>
                  <w:tcW w:w="1603" w:type="dxa"/>
                  <w:tcBorders>
                    <w:bottom w:val="single" w:color="auto" w:sz="4" w:space="0"/>
                  </w:tcBorders>
                </w:tcPr>
                <w:p w:rsidRPr="00705F30" w:rsidR="00BF09E9" w:rsidP="00D67837" w:rsidRDefault="00BF09E9" w14:paraId="3281D312"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Street frontage</w:t>
                  </w:r>
                </w:p>
              </w:tc>
              <w:tc>
                <w:tcPr>
                  <w:tcW w:w="3207" w:type="dxa"/>
                  <w:gridSpan w:val="2"/>
                  <w:tcBorders>
                    <w:bottom w:val="single" w:color="auto" w:sz="4" w:space="0"/>
                  </w:tcBorders>
                </w:tcPr>
                <w:p w:rsidRPr="00705F30" w:rsidR="00BF09E9" w:rsidP="00D67837" w:rsidRDefault="00BF09E9" w14:paraId="398B2E35"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6m</w:t>
                  </w:r>
                </w:p>
              </w:tc>
            </w:tr>
            <w:tr w:rsidRPr="00705F30" w:rsidR="00BF09E9" w:rsidTr="008360B2" w14:paraId="6653B942" w14:textId="77777777">
              <w:trPr>
                <w:trHeight w:val="314"/>
              </w:trPr>
              <w:tc>
                <w:tcPr>
                  <w:tcW w:w="1603" w:type="dxa"/>
                  <w:vMerge w:val="restart"/>
                </w:tcPr>
                <w:p w:rsidRPr="00705F30" w:rsidR="00BF09E9" w:rsidP="00D67837" w:rsidRDefault="00BF09E9" w14:paraId="4A72F694"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Side and rear boundary</w:t>
                  </w:r>
                </w:p>
              </w:tc>
              <w:tc>
                <w:tcPr>
                  <w:tcW w:w="1603" w:type="dxa"/>
                  <w:shd w:val="clear" w:color="auto" w:fill="D9D9D9" w:themeFill="background1" w:themeFillShade="D9"/>
                  <w:vAlign w:val="center"/>
                </w:tcPr>
                <w:p w:rsidRPr="00705F30" w:rsidR="00BF09E9" w:rsidP="008360B2" w:rsidRDefault="00BF09E9" w14:paraId="376A6681" w14:textId="77777777">
                  <w:pPr>
                    <w:autoSpaceDE w:val="0"/>
                    <w:autoSpaceDN w:val="0"/>
                    <w:adjustRightInd w:val="0"/>
                    <w:jc w:val="center"/>
                    <w:rPr>
                      <w:rFonts w:ascii="Arial" w:hAnsi="Arial" w:eastAsia="Arial" w:cs="Arial"/>
                      <w:b/>
                      <w:bCs/>
                      <w:sz w:val="18"/>
                      <w:szCs w:val="18"/>
                    </w:rPr>
                  </w:pPr>
                  <w:r w:rsidRPr="00705F30">
                    <w:rPr>
                      <w:rFonts w:ascii="Arial" w:hAnsi="Arial" w:eastAsia="Arial" w:cs="Arial"/>
                      <w:b/>
                      <w:bCs/>
                      <w:sz w:val="18"/>
                      <w:szCs w:val="18"/>
                    </w:rPr>
                    <w:t>Building Height</w:t>
                  </w:r>
                </w:p>
              </w:tc>
              <w:tc>
                <w:tcPr>
                  <w:tcW w:w="1604" w:type="dxa"/>
                  <w:shd w:val="clear" w:color="auto" w:fill="D9D9D9" w:themeFill="background1" w:themeFillShade="D9"/>
                  <w:vAlign w:val="center"/>
                </w:tcPr>
                <w:p w:rsidRPr="00705F30" w:rsidR="00BF09E9" w:rsidP="008360B2" w:rsidRDefault="00BF09E9" w14:paraId="07EB3B6F" w14:textId="77777777">
                  <w:pPr>
                    <w:autoSpaceDE w:val="0"/>
                    <w:autoSpaceDN w:val="0"/>
                    <w:adjustRightInd w:val="0"/>
                    <w:jc w:val="center"/>
                    <w:rPr>
                      <w:rFonts w:ascii="Arial" w:hAnsi="Arial" w:eastAsia="Arial" w:cs="Arial"/>
                      <w:b/>
                      <w:bCs/>
                      <w:sz w:val="18"/>
                      <w:szCs w:val="18"/>
                    </w:rPr>
                  </w:pPr>
                  <w:r w:rsidRPr="00705F30">
                    <w:rPr>
                      <w:rFonts w:ascii="Arial" w:hAnsi="Arial" w:eastAsia="Arial" w:cs="Arial"/>
                      <w:b/>
                      <w:bCs/>
                      <w:sz w:val="18"/>
                      <w:szCs w:val="18"/>
                    </w:rPr>
                    <w:t>Setback</w:t>
                  </w:r>
                </w:p>
              </w:tc>
            </w:tr>
            <w:tr w:rsidRPr="00705F30" w:rsidR="00BF09E9" w:rsidTr="00D67837" w14:paraId="1A44E63D" w14:textId="77777777">
              <w:trPr>
                <w:trHeight w:val="312"/>
              </w:trPr>
              <w:tc>
                <w:tcPr>
                  <w:tcW w:w="1603" w:type="dxa"/>
                  <w:vMerge/>
                </w:tcPr>
                <w:p w:rsidRPr="00705F30" w:rsidR="00BF09E9" w:rsidP="00D67837" w:rsidRDefault="00BF09E9" w14:paraId="34F71210" w14:textId="77777777">
                  <w:pPr>
                    <w:autoSpaceDE w:val="0"/>
                    <w:autoSpaceDN w:val="0"/>
                    <w:adjustRightInd w:val="0"/>
                    <w:rPr>
                      <w:rFonts w:ascii="Arial" w:hAnsi="Arial" w:eastAsia="Arial" w:cs="Arial"/>
                      <w:sz w:val="18"/>
                      <w:szCs w:val="18"/>
                    </w:rPr>
                  </w:pPr>
                </w:p>
              </w:tc>
              <w:tc>
                <w:tcPr>
                  <w:tcW w:w="1603" w:type="dxa"/>
                </w:tcPr>
                <w:p w:rsidRPr="00705F30" w:rsidR="00BF09E9" w:rsidP="00D67837" w:rsidRDefault="00BF09E9" w14:paraId="057CB7AC"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Up to 4.5m</w:t>
                  </w:r>
                </w:p>
              </w:tc>
              <w:tc>
                <w:tcPr>
                  <w:tcW w:w="1604" w:type="dxa"/>
                </w:tcPr>
                <w:p w:rsidRPr="00705F30" w:rsidR="00BF09E9" w:rsidP="00D67837" w:rsidRDefault="00BF09E9" w14:paraId="1C9EFC61"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1.5m</w:t>
                  </w:r>
                </w:p>
              </w:tc>
            </w:tr>
            <w:tr w:rsidRPr="00705F30" w:rsidR="00BF09E9" w:rsidTr="00D67837" w14:paraId="0D29447D" w14:textId="77777777">
              <w:trPr>
                <w:trHeight w:val="312"/>
              </w:trPr>
              <w:tc>
                <w:tcPr>
                  <w:tcW w:w="1603" w:type="dxa"/>
                  <w:vMerge/>
                </w:tcPr>
                <w:p w:rsidRPr="00705F30" w:rsidR="00BF09E9" w:rsidP="00D67837" w:rsidRDefault="00BF09E9" w14:paraId="60417332" w14:textId="77777777">
                  <w:pPr>
                    <w:autoSpaceDE w:val="0"/>
                    <w:autoSpaceDN w:val="0"/>
                    <w:adjustRightInd w:val="0"/>
                    <w:rPr>
                      <w:rFonts w:ascii="Arial" w:hAnsi="Arial" w:eastAsia="Arial" w:cs="Arial"/>
                      <w:sz w:val="18"/>
                      <w:szCs w:val="18"/>
                    </w:rPr>
                  </w:pPr>
                </w:p>
              </w:tc>
              <w:tc>
                <w:tcPr>
                  <w:tcW w:w="1603" w:type="dxa"/>
                </w:tcPr>
                <w:p w:rsidRPr="00705F30" w:rsidR="00BF09E9" w:rsidP="00D67837" w:rsidRDefault="00BF09E9" w14:paraId="49ED387A"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For that part between 4.5m – 7.5m</w:t>
                  </w:r>
                </w:p>
              </w:tc>
              <w:tc>
                <w:tcPr>
                  <w:tcW w:w="1604" w:type="dxa"/>
                </w:tcPr>
                <w:p w:rsidRPr="00705F30" w:rsidR="00BF09E9" w:rsidP="00D67837" w:rsidRDefault="00BF09E9" w14:paraId="2C9C8F11"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2m</w:t>
                  </w:r>
                </w:p>
              </w:tc>
            </w:tr>
            <w:tr w:rsidRPr="00705F30" w:rsidR="00BF09E9" w:rsidTr="00D67837" w14:paraId="6C402ADC" w14:textId="77777777">
              <w:trPr>
                <w:trHeight w:val="312"/>
              </w:trPr>
              <w:tc>
                <w:tcPr>
                  <w:tcW w:w="1603" w:type="dxa"/>
                  <w:vMerge/>
                  <w:tcBorders>
                    <w:bottom w:val="single" w:color="auto" w:sz="4" w:space="0"/>
                  </w:tcBorders>
                </w:tcPr>
                <w:p w:rsidRPr="00705F30" w:rsidR="00BF09E9" w:rsidP="00D67837" w:rsidRDefault="00BF09E9" w14:paraId="03352390" w14:textId="77777777">
                  <w:pPr>
                    <w:autoSpaceDE w:val="0"/>
                    <w:autoSpaceDN w:val="0"/>
                    <w:adjustRightInd w:val="0"/>
                    <w:rPr>
                      <w:rFonts w:ascii="Arial" w:hAnsi="Arial" w:eastAsia="Arial" w:cs="Arial"/>
                      <w:sz w:val="18"/>
                      <w:szCs w:val="18"/>
                    </w:rPr>
                  </w:pPr>
                </w:p>
              </w:tc>
              <w:tc>
                <w:tcPr>
                  <w:tcW w:w="1603" w:type="dxa"/>
                  <w:tcBorders>
                    <w:bottom w:val="single" w:color="auto" w:sz="4" w:space="0"/>
                  </w:tcBorders>
                </w:tcPr>
                <w:p w:rsidRPr="00705F30" w:rsidR="00BF09E9" w:rsidP="00D67837" w:rsidRDefault="00BF09E9" w14:paraId="28A20EF9"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For that part exceeding 7.5m</w:t>
                  </w:r>
                </w:p>
              </w:tc>
              <w:tc>
                <w:tcPr>
                  <w:tcW w:w="1604" w:type="dxa"/>
                  <w:tcBorders>
                    <w:bottom w:val="single" w:color="auto" w:sz="4" w:space="0"/>
                  </w:tcBorders>
                </w:tcPr>
                <w:p w:rsidRPr="00705F30" w:rsidR="00BF09E9" w:rsidP="00D67837" w:rsidRDefault="00BF09E9" w14:paraId="6C25411F"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2m plus an extra 0.5m is added for every 3m in height or part thereof over 7.5m</w:t>
                  </w:r>
                </w:p>
              </w:tc>
            </w:tr>
          </w:tbl>
          <w:p w:rsidRPr="00705F30" w:rsidR="00BF09E9" w:rsidP="00D67837" w:rsidRDefault="00BF09E9" w14:paraId="74B929A3" w14:textId="77777777">
            <w:pPr>
              <w:autoSpaceDE w:val="0"/>
              <w:autoSpaceDN w:val="0"/>
              <w:adjustRightInd w:val="0"/>
              <w:rPr>
                <w:rFonts w:ascii="Arial" w:hAnsi="Arial" w:eastAsia="Arial" w:cs="Arial"/>
                <w:i/>
                <w:sz w:val="20"/>
                <w:szCs w:val="20"/>
              </w:rPr>
            </w:pPr>
          </w:p>
          <w:p w:rsidR="00BF09E9" w:rsidP="00D67837" w:rsidRDefault="00BF09E9" w14:paraId="7E7F4BD2" w14:textId="77777777">
            <w:pPr>
              <w:tabs>
                <w:tab w:val="left" w:pos="567"/>
                <w:tab w:val="left" w:pos="1134"/>
                <w:tab w:val="left" w:pos="1701"/>
              </w:tabs>
              <w:jc w:val="both"/>
              <w:rPr>
                <w:rStyle w:val="IntenseEmphasis"/>
                <w:rFonts w:eastAsia="Arial"/>
              </w:rPr>
            </w:pPr>
            <w:r w:rsidRPr="00762E70">
              <w:rPr>
                <w:rStyle w:val="IntenseEmphasis"/>
                <w:rFonts w:eastAsia="Arial"/>
                <w:b/>
              </w:rPr>
              <w:t>Note</w:t>
            </w:r>
            <w:r>
              <w:rPr>
                <w:rStyle w:val="IntenseEmphasis"/>
                <w:rFonts w:eastAsia="Arial"/>
              </w:rPr>
              <w:t xml:space="preserve"> - </w:t>
            </w:r>
            <w:r w:rsidRPr="00762E70">
              <w:rPr>
                <w:rStyle w:val="IntenseEmphasis"/>
                <w:rFonts w:eastAsia="Arial"/>
              </w:rPr>
              <w:t xml:space="preserve">Where setbacks are required in this code or other codes, the higher numerical standard prevails. </w:t>
            </w:r>
          </w:p>
          <w:p w:rsidRPr="00705F30" w:rsidR="00BF09E9" w:rsidP="00D67837" w:rsidRDefault="00BF09E9" w14:paraId="748CAFFF" w14:textId="77777777">
            <w:pPr>
              <w:tabs>
                <w:tab w:val="left" w:pos="567"/>
                <w:tab w:val="left" w:pos="1134"/>
                <w:tab w:val="left" w:pos="1701"/>
              </w:tabs>
              <w:jc w:val="both"/>
              <w:rPr>
                <w:rFonts w:ascii="Arial" w:hAnsi="Arial" w:eastAsia="Arial" w:cs="Arial"/>
                <w:i/>
                <w:sz w:val="20"/>
                <w:szCs w:val="20"/>
              </w:rPr>
            </w:pPr>
          </w:p>
        </w:tc>
        <w:tc>
          <w:tcPr>
            <w:tcW w:w="1165" w:type="pct"/>
            <w:tcMar/>
          </w:tcPr>
          <w:p w:rsidRPr="00705F30" w:rsidR="00BF09E9" w:rsidP="00D67837" w:rsidRDefault="00BF09E9" w14:paraId="5448BB74" w14:textId="77777777">
            <w:pPr>
              <w:autoSpaceDE w:val="0"/>
              <w:autoSpaceDN w:val="0"/>
              <w:adjustRightInd w:val="0"/>
              <w:rPr>
                <w:rFonts w:ascii="Arial" w:hAnsi="Arial" w:eastAsia="Arial" w:cs="Arial"/>
                <w:b/>
                <w:bCs/>
                <w:sz w:val="20"/>
                <w:szCs w:val="20"/>
              </w:rPr>
            </w:pPr>
          </w:p>
        </w:tc>
        <w:tc>
          <w:tcPr>
            <w:tcW w:w="1165" w:type="pct"/>
            <w:tcMar/>
          </w:tcPr>
          <w:p w:rsidRPr="00705F30" w:rsidR="00BF09E9" w:rsidP="00D67837" w:rsidRDefault="00BF09E9" w14:paraId="054C27B0" w14:textId="77777777">
            <w:pPr>
              <w:autoSpaceDE w:val="0"/>
              <w:autoSpaceDN w:val="0"/>
              <w:adjustRightInd w:val="0"/>
              <w:rPr>
                <w:rFonts w:ascii="Arial" w:hAnsi="Arial" w:eastAsia="Arial" w:cs="Arial"/>
                <w:b/>
                <w:bCs/>
                <w:sz w:val="20"/>
                <w:szCs w:val="20"/>
              </w:rPr>
            </w:pPr>
          </w:p>
        </w:tc>
      </w:tr>
      <w:tr w:rsidRPr="00705F30" w:rsidR="00BF09E9" w:rsidTr="7F2E0BC2" w14:paraId="3476937E" w14:textId="77777777">
        <w:tc>
          <w:tcPr>
            <w:tcW w:w="2670" w:type="pct"/>
            <w:gridSpan w:val="2"/>
            <w:shd w:val="clear" w:color="auto" w:fill="D9D9D9" w:themeFill="background1" w:themeFillShade="D9"/>
            <w:tcMar/>
          </w:tcPr>
          <w:p w:rsidRPr="00705F30" w:rsidR="00BF09E9" w:rsidP="00D67837" w:rsidRDefault="00BF09E9" w14:paraId="3E8867C2" w14:textId="77777777">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Height</w:t>
            </w:r>
          </w:p>
        </w:tc>
        <w:tc>
          <w:tcPr>
            <w:tcW w:w="1165" w:type="pct"/>
            <w:shd w:val="clear" w:color="auto" w:fill="D9D9D9" w:themeFill="background1" w:themeFillShade="D9"/>
            <w:tcMar/>
          </w:tcPr>
          <w:p w:rsidRPr="00705F30" w:rsidR="00BF09E9" w:rsidP="00D67837" w:rsidRDefault="00BF09E9" w14:paraId="12016195" w14:textId="77777777">
            <w:pPr>
              <w:tabs>
                <w:tab w:val="left" w:pos="567"/>
                <w:tab w:val="left" w:pos="1134"/>
                <w:tab w:val="left" w:pos="1701"/>
              </w:tabs>
              <w:rPr>
                <w:rFonts w:ascii="Arial" w:hAnsi="Arial" w:eastAsia="Arial" w:cs="Arial"/>
                <w:b/>
                <w:bCs/>
                <w:sz w:val="20"/>
                <w:szCs w:val="20"/>
              </w:rPr>
            </w:pPr>
          </w:p>
        </w:tc>
        <w:tc>
          <w:tcPr>
            <w:tcW w:w="1165" w:type="pct"/>
            <w:shd w:val="clear" w:color="auto" w:fill="D9D9D9" w:themeFill="background1" w:themeFillShade="D9"/>
            <w:tcMar/>
          </w:tcPr>
          <w:p w:rsidRPr="00705F30" w:rsidR="00BF09E9" w:rsidP="00D67837" w:rsidRDefault="00BF09E9" w14:paraId="5A095E61" w14:textId="77777777">
            <w:pPr>
              <w:tabs>
                <w:tab w:val="left" w:pos="567"/>
                <w:tab w:val="left" w:pos="1134"/>
                <w:tab w:val="left" w:pos="1701"/>
              </w:tabs>
              <w:rPr>
                <w:rFonts w:ascii="Arial" w:hAnsi="Arial" w:eastAsia="Arial" w:cs="Arial"/>
                <w:b/>
                <w:bCs/>
                <w:sz w:val="20"/>
                <w:szCs w:val="20"/>
              </w:rPr>
            </w:pPr>
          </w:p>
        </w:tc>
      </w:tr>
      <w:tr w:rsidRPr="00762E70" w:rsidR="00BF09E9" w:rsidTr="7F2E0BC2" w14:paraId="2C6DC658" w14:textId="77777777">
        <w:trPr>
          <w:trHeight w:val="352"/>
        </w:trPr>
        <w:tc>
          <w:tcPr>
            <w:tcW w:w="1241" w:type="pct"/>
            <w:tcMar/>
          </w:tcPr>
          <w:p w:rsidRPr="00705F30" w:rsidR="00BF09E9" w:rsidP="00D67837" w:rsidRDefault="00BF09E9" w14:paraId="440523F6" w14:textId="77777777">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PO2</w:t>
            </w:r>
          </w:p>
          <w:p w:rsidRPr="00762E70" w:rsidR="00BF09E9" w:rsidP="00D67837" w:rsidRDefault="00BF09E9" w14:paraId="14417062" w14:textId="77777777">
            <w:pPr>
              <w:rPr>
                <w:rStyle w:val="Emphasis"/>
                <w:rFonts w:eastAsia="Arial"/>
              </w:rPr>
            </w:pPr>
            <w:r w:rsidRPr="00762E70">
              <w:rPr>
                <w:rStyle w:val="Emphasis"/>
                <w:rFonts w:eastAsia="Arial"/>
              </w:rPr>
              <w:t>Development is of a height that:</w:t>
            </w:r>
          </w:p>
          <w:p w:rsidRPr="00762E70" w:rsidR="00BF09E9" w:rsidP="000136AC" w:rsidRDefault="00BF09E9" w14:paraId="2D81152D" w14:textId="77777777">
            <w:pPr>
              <w:numPr>
                <w:ilvl w:val="0"/>
                <w:numId w:val="16"/>
              </w:numPr>
              <w:rPr>
                <w:rStyle w:val="Emphasis"/>
                <w:rFonts w:eastAsia="Arial"/>
              </w:rPr>
            </w:pPr>
            <w:r w:rsidRPr="00762E70">
              <w:rPr>
                <w:rStyle w:val="Emphasis"/>
                <w:rFonts w:eastAsia="Arial"/>
              </w:rPr>
              <w:t>is low rise;</w:t>
            </w:r>
          </w:p>
          <w:p w:rsidRPr="00762E70" w:rsidR="00BF09E9" w:rsidP="000136AC" w:rsidRDefault="00BF09E9" w14:paraId="4C163451" w14:textId="77777777">
            <w:pPr>
              <w:numPr>
                <w:ilvl w:val="0"/>
                <w:numId w:val="16"/>
              </w:numPr>
              <w:rPr>
                <w:rStyle w:val="Emphasis"/>
                <w:rFonts w:eastAsia="Arial"/>
              </w:rPr>
            </w:pPr>
            <w:r w:rsidRPr="7F2E0BC2" w:rsidR="00BF09E9">
              <w:rPr>
                <w:rStyle w:val="Emphasis"/>
                <w:rFonts w:eastAsia="Arial"/>
              </w:rPr>
              <w:t xml:space="preserve">does not detract from the amenity of </w:t>
            </w:r>
            <w:r w:rsidRPr="7F2E0BC2" w:rsidR="00BF09E9">
              <w:rPr>
                <w:rStyle w:val="Emphasis"/>
                <w:rFonts w:eastAsia="Arial"/>
                <w:i w:val="1"/>
                <w:iCs w:val="1"/>
              </w:rPr>
              <w:t>adjoining premises</w:t>
            </w:r>
            <w:r w:rsidRPr="7F2E0BC2" w:rsidR="00BF09E9">
              <w:rPr>
                <w:rStyle w:val="Emphasis"/>
                <w:rFonts w:eastAsia="Arial"/>
              </w:rPr>
              <w:t>; and</w:t>
            </w:r>
          </w:p>
          <w:p w:rsidRPr="00705F30" w:rsidR="00BF09E9" w:rsidP="000136AC" w:rsidRDefault="00BF09E9" w14:paraId="166F00AC" w14:textId="0072C281">
            <w:pPr>
              <w:numPr>
                <w:ilvl w:val="0"/>
                <w:numId w:val="16"/>
              </w:numPr>
              <w:rPr>
                <w:rFonts w:ascii="Arial" w:hAnsi="Arial" w:eastAsia="Arial" w:cs="Arial"/>
                <w:sz w:val="22"/>
                <w:szCs w:val="20"/>
              </w:rPr>
            </w:pPr>
            <w:r w:rsidRPr="00762E70">
              <w:rPr>
                <w:rStyle w:val="Emphasis"/>
                <w:rFonts w:eastAsia="Arial"/>
              </w:rPr>
              <w:t>is compatible with the height of nearby residential activities.</w:t>
            </w:r>
          </w:p>
        </w:tc>
        <w:tc>
          <w:tcPr>
            <w:tcW w:w="1429" w:type="pct"/>
            <w:tcMar/>
          </w:tcPr>
          <w:p w:rsidRPr="00705F30" w:rsidR="00BF09E9" w:rsidP="00D67837" w:rsidRDefault="00BF09E9" w14:paraId="3B797C5C" w14:textId="77777777">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AO2</w:t>
            </w:r>
          </w:p>
          <w:p w:rsidRPr="00762E70" w:rsidR="00BF09E9" w:rsidP="00D67837" w:rsidRDefault="00BF09E9" w14:paraId="3EA49FE7" w14:textId="77777777">
            <w:pPr>
              <w:rPr>
                <w:rStyle w:val="Emphasis"/>
                <w:rFonts w:eastAsia="Arial"/>
              </w:rPr>
            </w:pPr>
            <w:r w:rsidRPr="00762E70">
              <w:rPr>
                <w:rStyle w:val="Emphasis"/>
                <w:rFonts w:eastAsia="Arial"/>
              </w:rPr>
              <w:t>Development does not exceed 2 storeys and a maximum height of 8.5m.</w:t>
            </w:r>
          </w:p>
        </w:tc>
        <w:tc>
          <w:tcPr>
            <w:tcW w:w="1165" w:type="pct"/>
            <w:tcMar/>
          </w:tcPr>
          <w:p w:rsidRPr="00705F30" w:rsidR="00BF09E9" w:rsidP="00D67837" w:rsidRDefault="00BF09E9" w14:paraId="4C972986" w14:textId="77777777">
            <w:pPr>
              <w:tabs>
                <w:tab w:val="left" w:pos="567"/>
                <w:tab w:val="left" w:pos="1134"/>
                <w:tab w:val="left" w:pos="1701"/>
              </w:tabs>
              <w:rPr>
                <w:rFonts w:ascii="Arial" w:hAnsi="Arial" w:eastAsia="Arial" w:cs="Arial"/>
                <w:b/>
                <w:bCs/>
                <w:sz w:val="20"/>
                <w:szCs w:val="20"/>
              </w:rPr>
            </w:pPr>
          </w:p>
        </w:tc>
        <w:tc>
          <w:tcPr>
            <w:tcW w:w="1165" w:type="pct"/>
            <w:tcMar/>
          </w:tcPr>
          <w:p w:rsidRPr="00705F30" w:rsidR="00BF09E9" w:rsidP="00D67837" w:rsidRDefault="00BF09E9" w14:paraId="5E20D3E4" w14:textId="77777777">
            <w:pPr>
              <w:tabs>
                <w:tab w:val="left" w:pos="567"/>
                <w:tab w:val="left" w:pos="1134"/>
                <w:tab w:val="left" w:pos="1701"/>
              </w:tabs>
              <w:rPr>
                <w:rFonts w:ascii="Arial" w:hAnsi="Arial" w:eastAsia="Arial" w:cs="Arial"/>
                <w:b/>
                <w:bCs/>
                <w:sz w:val="20"/>
                <w:szCs w:val="20"/>
              </w:rPr>
            </w:pPr>
          </w:p>
        </w:tc>
      </w:tr>
    </w:tbl>
    <w:p w:rsidR="00BF09E9" w:rsidP="00BF09E9" w:rsidRDefault="00BF09E9" w14:paraId="0A5EE2C2" w14:textId="56CE3029">
      <w:pPr>
        <w:rPr>
          <w:rFonts w:ascii="Arial" w:hAnsi="Arial" w:eastAsia="Arial" w:cs="Arial"/>
          <w:b/>
          <w:sz w:val="20"/>
          <w:szCs w:val="20"/>
        </w:rPr>
      </w:pPr>
    </w:p>
    <w:p w:rsidR="00DB3E46" w:rsidP="00BF09E9" w:rsidRDefault="00DB3E46" w14:paraId="3F1A7DB8" w14:textId="77777777">
      <w:pPr>
        <w:rPr>
          <w:rFonts w:ascii="Arial" w:hAnsi="Arial" w:eastAsia="Arial" w:cs="Arial"/>
          <w:b/>
          <w:sz w:val="20"/>
          <w:szCs w:val="20"/>
        </w:rPr>
      </w:pPr>
    </w:p>
    <w:p w:rsidR="00DB3E46" w:rsidRDefault="00DB3E46" w14:paraId="569D049D" w14:textId="77777777">
      <w:pPr>
        <w:rPr>
          <w:rFonts w:ascii="Arial" w:hAnsi="Arial" w:eastAsia="Arial" w:cs="Arial"/>
          <w:b/>
          <w:bCs/>
          <w:sz w:val="20"/>
          <w:szCs w:val="20"/>
        </w:rPr>
      </w:pPr>
      <w:r>
        <w:rPr>
          <w:rFonts w:ascii="Arial" w:hAnsi="Arial" w:eastAsia="Arial" w:cs="Arial"/>
          <w:b/>
          <w:bCs/>
          <w:sz w:val="20"/>
          <w:szCs w:val="20"/>
        </w:rPr>
        <w:br w:type="page"/>
      </w:r>
    </w:p>
    <w:p w:rsidRPr="00705F30" w:rsidR="00BF09E9" w:rsidP="00BF09E9" w:rsidRDefault="00BF09E9" w14:paraId="7A7FB61F" w14:textId="7655DA1A">
      <w:pPr>
        <w:rPr>
          <w:rFonts w:ascii="Arial" w:hAnsi="Arial" w:eastAsia="Arial" w:cs="Arial"/>
          <w:sz w:val="20"/>
          <w:szCs w:val="20"/>
        </w:rPr>
      </w:pPr>
      <w:r w:rsidRPr="00705F30">
        <w:rPr>
          <w:rFonts w:ascii="Arial" w:hAnsi="Arial" w:eastAsia="Arial" w:cs="Arial"/>
          <w:b/>
          <w:bCs/>
          <w:sz w:val="20"/>
          <w:szCs w:val="20"/>
        </w:rPr>
        <w:lastRenderedPageBreak/>
        <w:t>Table 6.2.</w:t>
      </w:r>
      <w:r>
        <w:rPr>
          <w:rFonts w:ascii="Arial" w:hAnsi="Arial" w:eastAsia="Arial" w:cs="Arial"/>
          <w:b/>
          <w:bCs/>
          <w:sz w:val="20"/>
          <w:szCs w:val="20"/>
        </w:rPr>
        <w:t>8</w:t>
      </w:r>
      <w:r w:rsidRPr="00705F30">
        <w:rPr>
          <w:rFonts w:ascii="Arial" w:hAnsi="Arial" w:eastAsia="Arial" w:cs="Arial"/>
          <w:b/>
          <w:bCs/>
          <w:sz w:val="20"/>
          <w:szCs w:val="20"/>
        </w:rPr>
        <w:t>.3.2— Assessable Development - Low D</w:t>
      </w:r>
      <w:r>
        <w:rPr>
          <w:rFonts w:ascii="Arial" w:hAnsi="Arial" w:eastAsia="Arial" w:cs="Arial"/>
          <w:b/>
          <w:bCs/>
          <w:sz w:val="20"/>
          <w:szCs w:val="20"/>
        </w:rPr>
        <w:t>ensity Residential Zone (Where no precinct a</w:t>
      </w:r>
      <w:r w:rsidRPr="00705F30">
        <w:rPr>
          <w:rFonts w:ascii="Arial" w:hAnsi="Arial" w:eastAsia="Arial" w:cs="Arial"/>
          <w:b/>
          <w:bCs/>
          <w:sz w:val="20"/>
          <w:szCs w:val="20"/>
        </w:rPr>
        <w:t>pplies)</w:t>
      </w:r>
    </w:p>
    <w:tbl>
      <w:tblPr>
        <w:tblStyle w:val="TableGrid8"/>
        <w:tblW w:w="5000"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936"/>
        <w:gridCol w:w="4537"/>
        <w:gridCol w:w="3684"/>
        <w:gridCol w:w="3763"/>
      </w:tblGrid>
      <w:tr w:rsidRPr="00705F30" w:rsidR="00BF09E9" w:rsidTr="000D00BE" w14:paraId="25E80E11" w14:textId="77777777">
        <w:trPr>
          <w:trHeight w:val="418"/>
          <w:tblHeader/>
        </w:trPr>
        <w:tc>
          <w:tcPr>
            <w:tcW w:w="1236" w:type="pct"/>
            <w:tcBorders>
              <w:right w:val="single" w:color="FFFFFF" w:themeColor="background1" w:sz="4" w:space="0"/>
            </w:tcBorders>
            <w:shd w:val="clear" w:color="auto" w:fill="C00000"/>
            <w:vAlign w:val="center"/>
          </w:tcPr>
          <w:p w:rsidRPr="00705F30" w:rsidR="00BF09E9" w:rsidP="00BF09E9" w:rsidRDefault="00BF09E9" w14:paraId="107AC1AB" w14:textId="77777777">
            <w:pPr>
              <w:jc w:val="center"/>
              <w:rPr>
                <w:rFonts w:ascii="Arial" w:hAnsi="Arial" w:eastAsia="Arial" w:cs="Arial"/>
                <w:b/>
                <w:bCs/>
                <w:sz w:val="20"/>
                <w:szCs w:val="20"/>
              </w:rPr>
            </w:pPr>
            <w:r w:rsidRPr="00705F30">
              <w:rPr>
                <w:rFonts w:ascii="Arial" w:hAnsi="Arial" w:eastAsia="Arial" w:cs="Arial"/>
                <w:b/>
                <w:bCs/>
                <w:sz w:val="20"/>
                <w:szCs w:val="20"/>
              </w:rPr>
              <w:t>Performance Outcomes</w:t>
            </w:r>
          </w:p>
        </w:tc>
        <w:tc>
          <w:tcPr>
            <w:tcW w:w="1425" w:type="pct"/>
            <w:tcBorders>
              <w:left w:val="single" w:color="FFFFFF" w:themeColor="background1" w:sz="4" w:space="0"/>
              <w:right w:val="single" w:color="FFFFFF" w:themeColor="background1" w:sz="4" w:space="0"/>
            </w:tcBorders>
            <w:shd w:val="clear" w:color="auto" w:fill="C00000"/>
            <w:vAlign w:val="center"/>
          </w:tcPr>
          <w:p w:rsidRPr="00705F30" w:rsidR="00BF09E9" w:rsidP="00BF09E9" w:rsidRDefault="00BF09E9" w14:paraId="50648115" w14:textId="77777777">
            <w:pPr>
              <w:jc w:val="center"/>
              <w:rPr>
                <w:rFonts w:ascii="Arial" w:hAnsi="Arial" w:eastAsia="Arial" w:cs="Arial"/>
                <w:b/>
                <w:bCs/>
                <w:sz w:val="20"/>
                <w:szCs w:val="20"/>
              </w:rPr>
            </w:pPr>
            <w:r w:rsidRPr="00705F30">
              <w:rPr>
                <w:rFonts w:ascii="Arial" w:hAnsi="Arial" w:eastAsia="Arial" w:cs="Arial"/>
                <w:b/>
                <w:bCs/>
                <w:sz w:val="20"/>
                <w:szCs w:val="20"/>
              </w:rPr>
              <w:t>Acceptable Outcomes</w:t>
            </w:r>
          </w:p>
        </w:tc>
        <w:tc>
          <w:tcPr>
            <w:tcW w:w="1157" w:type="pct"/>
            <w:tcBorders>
              <w:left w:val="single" w:color="FFFFFF" w:themeColor="background1" w:sz="4" w:space="0"/>
              <w:right w:val="single" w:color="FFFFFF" w:themeColor="background1" w:sz="4" w:space="0"/>
            </w:tcBorders>
            <w:shd w:val="clear" w:color="auto" w:fill="C00000"/>
            <w:vAlign w:val="center"/>
          </w:tcPr>
          <w:p w:rsidRPr="00705F30" w:rsidR="00BF09E9" w:rsidP="00BF09E9" w:rsidRDefault="00BF09E9" w14:paraId="5F7BE9F2" w14:textId="5F6241C2">
            <w:pPr>
              <w:jc w:val="center"/>
              <w:rPr>
                <w:rFonts w:ascii="Arial" w:hAnsi="Arial" w:eastAsia="Arial" w:cs="Arial"/>
                <w:b/>
                <w:bCs/>
                <w:sz w:val="20"/>
                <w:szCs w:val="20"/>
              </w:rPr>
            </w:pPr>
            <w:r>
              <w:rPr>
                <w:rFonts w:ascii="Arial" w:hAnsi="Arial" w:eastAsia="Arial" w:cs="Arial"/>
                <w:b/>
                <w:bCs/>
                <w:sz w:val="20"/>
                <w:szCs w:val="20"/>
              </w:rPr>
              <w:t>Applicant Comments</w:t>
            </w:r>
          </w:p>
        </w:tc>
        <w:tc>
          <w:tcPr>
            <w:tcW w:w="1182" w:type="pct"/>
            <w:tcBorders>
              <w:left w:val="single" w:color="FFFFFF" w:themeColor="background1" w:sz="4" w:space="0"/>
            </w:tcBorders>
            <w:shd w:val="clear" w:color="auto" w:fill="C00000"/>
            <w:vAlign w:val="center"/>
          </w:tcPr>
          <w:p w:rsidRPr="00705F30" w:rsidR="00BF09E9" w:rsidP="00BF09E9" w:rsidRDefault="00BF09E9" w14:paraId="157ADFCA" w14:textId="107B6BFD">
            <w:pPr>
              <w:jc w:val="center"/>
              <w:rPr>
                <w:rFonts w:ascii="Arial" w:hAnsi="Arial" w:eastAsia="Arial" w:cs="Arial"/>
                <w:b/>
                <w:bCs/>
                <w:sz w:val="20"/>
                <w:szCs w:val="20"/>
              </w:rPr>
            </w:pPr>
            <w:r>
              <w:rPr>
                <w:rFonts w:ascii="Arial" w:hAnsi="Arial" w:eastAsia="Arial" w:cs="Arial"/>
                <w:b/>
                <w:bCs/>
                <w:sz w:val="20"/>
                <w:szCs w:val="20"/>
              </w:rPr>
              <w:t>Assessment Officer</w:t>
            </w:r>
          </w:p>
        </w:tc>
      </w:tr>
      <w:tr w:rsidRPr="00705F30" w:rsidR="00BF09E9" w:rsidTr="000D00BE" w14:paraId="3D3ADFF9" w14:textId="77777777">
        <w:trPr>
          <w:trHeight w:val="284"/>
        </w:trPr>
        <w:tc>
          <w:tcPr>
            <w:tcW w:w="2661" w:type="pct"/>
            <w:gridSpan w:val="2"/>
            <w:shd w:val="clear" w:color="auto" w:fill="D9D9D9" w:themeFill="background1" w:themeFillShade="D9"/>
          </w:tcPr>
          <w:p w:rsidRPr="00705F30" w:rsidR="00BF09E9" w:rsidP="00D67837" w:rsidRDefault="00BF09E9" w14:paraId="5270792B" w14:textId="77777777">
            <w:pPr>
              <w:autoSpaceDE w:val="0"/>
              <w:autoSpaceDN w:val="0"/>
              <w:adjustRightInd w:val="0"/>
              <w:rPr>
                <w:rFonts w:ascii="Arial" w:hAnsi="Arial" w:eastAsia="Arial" w:cs="Arial"/>
                <w:b/>
                <w:bCs/>
                <w:sz w:val="20"/>
                <w:szCs w:val="20"/>
              </w:rPr>
            </w:pPr>
            <w:r w:rsidRPr="00705F30">
              <w:rPr>
                <w:rFonts w:ascii="Arial" w:hAnsi="Arial" w:eastAsia="Arial" w:cs="Arial"/>
                <w:b/>
                <w:bCs/>
                <w:sz w:val="20"/>
                <w:szCs w:val="20"/>
              </w:rPr>
              <w:t>Built Form and Urban Design</w:t>
            </w:r>
          </w:p>
        </w:tc>
        <w:tc>
          <w:tcPr>
            <w:tcW w:w="1157" w:type="pct"/>
            <w:shd w:val="clear" w:color="auto" w:fill="D9D9D9" w:themeFill="background1" w:themeFillShade="D9"/>
          </w:tcPr>
          <w:p w:rsidRPr="00705F30" w:rsidR="00BF09E9" w:rsidP="00D67837" w:rsidRDefault="00BF09E9" w14:paraId="3FE53C0A" w14:textId="77777777">
            <w:pPr>
              <w:autoSpaceDE w:val="0"/>
              <w:autoSpaceDN w:val="0"/>
              <w:adjustRightInd w:val="0"/>
              <w:rPr>
                <w:rFonts w:ascii="Arial" w:hAnsi="Arial" w:eastAsia="Arial" w:cs="Arial"/>
                <w:b/>
                <w:bCs/>
                <w:sz w:val="20"/>
                <w:szCs w:val="20"/>
              </w:rPr>
            </w:pPr>
          </w:p>
        </w:tc>
        <w:tc>
          <w:tcPr>
            <w:tcW w:w="1182" w:type="pct"/>
            <w:shd w:val="clear" w:color="auto" w:fill="D9D9D9" w:themeFill="background1" w:themeFillShade="D9"/>
          </w:tcPr>
          <w:p w:rsidRPr="00705F30" w:rsidR="00BF09E9" w:rsidP="00D67837" w:rsidRDefault="00BF09E9" w14:paraId="583D282B" w14:textId="77777777">
            <w:pPr>
              <w:autoSpaceDE w:val="0"/>
              <w:autoSpaceDN w:val="0"/>
              <w:adjustRightInd w:val="0"/>
              <w:rPr>
                <w:rFonts w:ascii="Arial" w:hAnsi="Arial" w:eastAsia="Arial" w:cs="Arial"/>
                <w:b/>
                <w:bCs/>
                <w:sz w:val="20"/>
                <w:szCs w:val="20"/>
              </w:rPr>
            </w:pPr>
          </w:p>
        </w:tc>
      </w:tr>
      <w:tr w:rsidRPr="00705F30" w:rsidR="00BF09E9" w:rsidTr="000D00BE" w14:paraId="679BB76C" w14:textId="77777777">
        <w:trPr>
          <w:trHeight w:val="294"/>
        </w:trPr>
        <w:tc>
          <w:tcPr>
            <w:tcW w:w="1236" w:type="pct"/>
            <w:vMerge w:val="restart"/>
            <w:shd w:val="clear" w:color="auto" w:fill="auto"/>
          </w:tcPr>
          <w:p w:rsidRPr="00705F30" w:rsidR="00BF09E9" w:rsidP="00D67837" w:rsidRDefault="00BF09E9" w14:paraId="16AF31F2"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PO1</w:t>
            </w:r>
          </w:p>
          <w:p w:rsidRPr="00762E70" w:rsidR="00BF09E9" w:rsidP="00D67837" w:rsidRDefault="00BF09E9" w14:paraId="5A1BC643" w14:textId="77777777">
            <w:pPr>
              <w:rPr>
                <w:rStyle w:val="Emphasis"/>
                <w:rFonts w:eastAsia="ArialMT"/>
              </w:rPr>
            </w:pPr>
            <w:r w:rsidRPr="00762E70">
              <w:rPr>
                <w:rStyle w:val="Emphasis"/>
                <w:rFonts w:eastAsia="ArialMT"/>
              </w:rPr>
              <w:t>Non-residential development presents an attractive and active frontage to all streets and public spaces, and enhances the character of the zone through:</w:t>
            </w:r>
          </w:p>
          <w:p w:rsidRPr="00762E70" w:rsidR="00BF09E9" w:rsidP="000136AC" w:rsidRDefault="00BF09E9" w14:paraId="7691DEC4" w14:textId="77777777">
            <w:pPr>
              <w:numPr>
                <w:ilvl w:val="0"/>
                <w:numId w:val="17"/>
              </w:numPr>
              <w:rPr>
                <w:rStyle w:val="Emphasis"/>
                <w:rFonts w:eastAsia="Arial"/>
              </w:rPr>
            </w:pPr>
            <w:r w:rsidRPr="00762E70">
              <w:rPr>
                <w:rStyle w:val="Emphasis"/>
                <w:rFonts w:eastAsia="Arial"/>
              </w:rPr>
              <w:t>ensuring buildings address the street and public spaces; and</w:t>
            </w:r>
          </w:p>
          <w:p w:rsidRPr="00BF09E9" w:rsidR="00BF09E9" w:rsidP="000136AC" w:rsidRDefault="00BF09E9" w14:paraId="68734E62" w14:textId="77777777">
            <w:pPr>
              <w:numPr>
                <w:ilvl w:val="0"/>
                <w:numId w:val="17"/>
              </w:numPr>
              <w:rPr>
                <w:rStyle w:val="Emphasis"/>
                <w:rFonts w:eastAsia="Arial" w:cs="Arial"/>
                <w:b/>
                <w:bCs/>
                <w:iCs w:val="0"/>
                <w:szCs w:val="20"/>
              </w:rPr>
            </w:pPr>
            <w:r w:rsidRPr="00762E70">
              <w:rPr>
                <w:rStyle w:val="Emphasis"/>
                <w:rFonts w:eastAsia="Arial"/>
              </w:rPr>
              <w:t>providing opportunities for casual surveillance.</w:t>
            </w:r>
          </w:p>
          <w:p w:rsidRPr="00705F30" w:rsidR="00BF09E9" w:rsidP="00BF09E9" w:rsidRDefault="00BF09E9" w14:paraId="551BEAA8" w14:textId="3A123B22">
            <w:pPr>
              <w:rPr>
                <w:rFonts w:ascii="Arial" w:hAnsi="Arial" w:eastAsia="Arial" w:cs="Arial"/>
                <w:b/>
                <w:bCs/>
                <w:sz w:val="20"/>
                <w:szCs w:val="20"/>
              </w:rPr>
            </w:pPr>
          </w:p>
        </w:tc>
        <w:tc>
          <w:tcPr>
            <w:tcW w:w="1425" w:type="pct"/>
            <w:shd w:val="clear" w:color="auto" w:fill="auto"/>
          </w:tcPr>
          <w:p w:rsidRPr="00705F30" w:rsidR="00BF09E9" w:rsidP="00D67837" w:rsidRDefault="00BF09E9" w14:paraId="2B0606C6" w14:textId="77777777">
            <w:pPr>
              <w:autoSpaceDE w:val="0"/>
              <w:autoSpaceDN w:val="0"/>
              <w:rPr>
                <w:rFonts w:ascii="Arial" w:hAnsi="Arial" w:eastAsia="Arial" w:cs="Arial"/>
                <w:b/>
                <w:bCs/>
                <w:sz w:val="20"/>
                <w:szCs w:val="20"/>
              </w:rPr>
            </w:pPr>
            <w:r>
              <w:rPr>
                <w:rFonts w:ascii="Arial" w:hAnsi="Arial" w:eastAsia="Arial" w:cs="Arial"/>
                <w:b/>
                <w:bCs/>
                <w:sz w:val="20"/>
                <w:szCs w:val="20"/>
              </w:rPr>
              <w:t>AO1</w:t>
            </w:r>
            <w:r w:rsidRPr="00705F30">
              <w:rPr>
                <w:rFonts w:ascii="Arial" w:hAnsi="Arial" w:eastAsia="Arial" w:cs="Arial"/>
                <w:b/>
                <w:bCs/>
                <w:sz w:val="20"/>
                <w:szCs w:val="20"/>
              </w:rPr>
              <w:t>.1</w:t>
            </w:r>
          </w:p>
          <w:p w:rsidR="00BF09E9" w:rsidP="00D67837" w:rsidRDefault="00BF09E9" w14:paraId="133BB09B" w14:textId="77777777">
            <w:pPr>
              <w:rPr>
                <w:rStyle w:val="Emphasis"/>
                <w:rFonts w:eastAsia="Arial"/>
              </w:rPr>
            </w:pPr>
            <w:r w:rsidRPr="00762E70">
              <w:rPr>
                <w:rStyle w:val="Emphasis"/>
                <w:rFonts w:eastAsia="Arial"/>
              </w:rPr>
              <w:t>Buildings are designed to address the street and public spaces.</w:t>
            </w:r>
          </w:p>
          <w:p w:rsidRPr="00705F30" w:rsidR="00BF09E9" w:rsidP="00D67837" w:rsidRDefault="00BF09E9" w14:paraId="213EA84F" w14:textId="4FB2A39D">
            <w:pPr>
              <w:rPr>
                <w:rFonts w:ascii="Arial" w:hAnsi="Arial" w:eastAsia="Arial" w:cs="Arial"/>
                <w:b/>
                <w:bCs/>
                <w:sz w:val="20"/>
                <w:szCs w:val="20"/>
              </w:rPr>
            </w:pPr>
          </w:p>
        </w:tc>
        <w:tc>
          <w:tcPr>
            <w:tcW w:w="1157" w:type="pct"/>
          </w:tcPr>
          <w:p w:rsidR="00BF09E9" w:rsidP="00D67837" w:rsidRDefault="00BF09E9" w14:paraId="7BCB9206" w14:textId="77777777">
            <w:pPr>
              <w:autoSpaceDE w:val="0"/>
              <w:autoSpaceDN w:val="0"/>
              <w:rPr>
                <w:rFonts w:ascii="Arial" w:hAnsi="Arial" w:eastAsia="Arial" w:cs="Arial"/>
                <w:b/>
                <w:bCs/>
                <w:sz w:val="20"/>
                <w:szCs w:val="20"/>
              </w:rPr>
            </w:pPr>
          </w:p>
        </w:tc>
        <w:tc>
          <w:tcPr>
            <w:tcW w:w="1182" w:type="pct"/>
          </w:tcPr>
          <w:p w:rsidR="00BF09E9" w:rsidP="00D67837" w:rsidRDefault="00BF09E9" w14:paraId="4BADDA47" w14:textId="77777777">
            <w:pPr>
              <w:autoSpaceDE w:val="0"/>
              <w:autoSpaceDN w:val="0"/>
              <w:rPr>
                <w:rFonts w:ascii="Arial" w:hAnsi="Arial" w:eastAsia="Arial" w:cs="Arial"/>
                <w:b/>
                <w:bCs/>
                <w:sz w:val="20"/>
                <w:szCs w:val="20"/>
              </w:rPr>
            </w:pPr>
          </w:p>
        </w:tc>
      </w:tr>
      <w:tr w:rsidRPr="00705F30" w:rsidR="00BF09E9" w:rsidTr="000D00BE" w14:paraId="2646DF33" w14:textId="77777777">
        <w:tc>
          <w:tcPr>
            <w:tcW w:w="1236" w:type="pct"/>
            <w:vMerge/>
            <w:shd w:val="clear" w:color="auto" w:fill="auto"/>
          </w:tcPr>
          <w:p w:rsidRPr="00705F30" w:rsidR="00BF09E9" w:rsidP="00D67837" w:rsidRDefault="00BF09E9" w14:paraId="5BD89E12" w14:textId="77777777">
            <w:pPr>
              <w:rPr>
                <w:rFonts w:ascii="Arial" w:hAnsi="Arial" w:eastAsia="Arial" w:cs="Arial"/>
                <w:b/>
                <w:bCs/>
                <w:sz w:val="20"/>
                <w:szCs w:val="20"/>
              </w:rPr>
            </w:pPr>
          </w:p>
        </w:tc>
        <w:tc>
          <w:tcPr>
            <w:tcW w:w="1425" w:type="pct"/>
            <w:shd w:val="clear" w:color="auto" w:fill="auto"/>
          </w:tcPr>
          <w:p w:rsidRPr="00705F30" w:rsidR="00BF09E9" w:rsidP="00D67837" w:rsidRDefault="00BF09E9" w14:paraId="203511B3" w14:textId="77777777">
            <w:pPr>
              <w:tabs>
                <w:tab w:val="left" w:pos="567"/>
                <w:tab w:val="left" w:pos="1134"/>
                <w:tab w:val="left" w:pos="1701"/>
              </w:tabs>
              <w:rPr>
                <w:rFonts w:ascii="Arial" w:hAnsi="Arial" w:eastAsia="Arial" w:cs="Arial"/>
                <w:sz w:val="20"/>
                <w:szCs w:val="20"/>
              </w:rPr>
            </w:pPr>
            <w:r>
              <w:rPr>
                <w:rFonts w:ascii="Arial" w:hAnsi="Arial" w:eastAsia="Arial" w:cs="Arial"/>
                <w:b/>
                <w:bCs/>
                <w:sz w:val="20"/>
                <w:szCs w:val="20"/>
              </w:rPr>
              <w:t>AO1</w:t>
            </w:r>
            <w:r w:rsidRPr="00705F30">
              <w:rPr>
                <w:rFonts w:ascii="Arial" w:hAnsi="Arial" w:eastAsia="Arial" w:cs="Arial"/>
                <w:b/>
                <w:bCs/>
                <w:sz w:val="20"/>
                <w:szCs w:val="20"/>
              </w:rPr>
              <w:t>.2</w:t>
            </w:r>
          </w:p>
          <w:p w:rsidR="00BF09E9" w:rsidP="00D67837" w:rsidRDefault="00BF09E9" w14:paraId="2EF4CEDA" w14:textId="77777777">
            <w:pPr>
              <w:widowControl w:val="0"/>
              <w:spacing w:line="200" w:lineRule="atLeast"/>
              <w:rPr>
                <w:rFonts w:asciiTheme="minorHAnsi" w:hAnsiTheme="minorHAnsi" w:eastAsiaTheme="minorHAnsi" w:cstheme="minorBidi"/>
                <w:sz w:val="20"/>
                <w:szCs w:val="22"/>
                <w:lang w:val="en-US"/>
              </w:rPr>
            </w:pPr>
            <w:r w:rsidRPr="00762E70">
              <w:rPr>
                <w:rStyle w:val="Emphasis"/>
                <w:rFonts w:eastAsiaTheme="minorHAnsi"/>
              </w:rPr>
              <w:t>Buildings include windows and balconies that overlook the street and public spaces to provide opportunities for casual surveillance</w:t>
            </w:r>
            <w:r w:rsidRPr="00705F30">
              <w:rPr>
                <w:rFonts w:asciiTheme="minorHAnsi" w:hAnsiTheme="minorHAnsi" w:eastAsiaTheme="minorHAnsi" w:cstheme="minorBidi"/>
                <w:sz w:val="20"/>
                <w:szCs w:val="22"/>
                <w:lang w:val="en-US"/>
              </w:rPr>
              <w:t>.</w:t>
            </w:r>
          </w:p>
          <w:p w:rsidRPr="00705F30" w:rsidR="00BF09E9" w:rsidP="00D67837" w:rsidRDefault="00BF09E9" w14:paraId="00B05E56" w14:textId="77777777">
            <w:pPr>
              <w:widowControl w:val="0"/>
              <w:spacing w:line="200" w:lineRule="atLeast"/>
              <w:rPr>
                <w:rFonts w:ascii="Arial" w:hAnsi="Arial" w:eastAsia="Arial" w:cs="Arial"/>
                <w:b/>
                <w:bCs/>
                <w:sz w:val="20"/>
                <w:szCs w:val="20"/>
              </w:rPr>
            </w:pPr>
          </w:p>
        </w:tc>
        <w:tc>
          <w:tcPr>
            <w:tcW w:w="1157" w:type="pct"/>
          </w:tcPr>
          <w:p w:rsidR="00BF09E9" w:rsidP="00D67837" w:rsidRDefault="00BF09E9" w14:paraId="091FB441" w14:textId="77777777">
            <w:pPr>
              <w:tabs>
                <w:tab w:val="left" w:pos="567"/>
                <w:tab w:val="left" w:pos="1134"/>
                <w:tab w:val="left" w:pos="1701"/>
              </w:tabs>
              <w:rPr>
                <w:rFonts w:ascii="Arial" w:hAnsi="Arial" w:eastAsia="Arial" w:cs="Arial"/>
                <w:b/>
                <w:bCs/>
                <w:sz w:val="20"/>
                <w:szCs w:val="20"/>
              </w:rPr>
            </w:pPr>
          </w:p>
        </w:tc>
        <w:tc>
          <w:tcPr>
            <w:tcW w:w="1182" w:type="pct"/>
          </w:tcPr>
          <w:p w:rsidR="00BF09E9" w:rsidP="00D67837" w:rsidRDefault="00BF09E9" w14:paraId="2052DF22" w14:textId="77777777">
            <w:pPr>
              <w:tabs>
                <w:tab w:val="left" w:pos="567"/>
                <w:tab w:val="left" w:pos="1134"/>
                <w:tab w:val="left" w:pos="1701"/>
              </w:tabs>
              <w:rPr>
                <w:rFonts w:ascii="Arial" w:hAnsi="Arial" w:eastAsia="Arial" w:cs="Arial"/>
                <w:b/>
                <w:bCs/>
                <w:sz w:val="20"/>
                <w:szCs w:val="20"/>
              </w:rPr>
            </w:pPr>
          </w:p>
        </w:tc>
      </w:tr>
      <w:tr w:rsidRPr="00705F30" w:rsidR="00BF09E9" w:rsidTr="000D00BE" w14:paraId="002A3FA2" w14:textId="77777777">
        <w:tc>
          <w:tcPr>
            <w:tcW w:w="1236" w:type="pct"/>
            <w:shd w:val="clear" w:color="auto" w:fill="auto"/>
          </w:tcPr>
          <w:p w:rsidRPr="00705F30" w:rsidR="00BF09E9" w:rsidP="00D67837" w:rsidRDefault="00BF09E9" w14:paraId="07ED806F" w14:textId="77777777">
            <w:pPr>
              <w:rPr>
                <w:rFonts w:ascii="Arial" w:hAnsi="Arial" w:eastAsia="Arial" w:cs="Arial"/>
                <w:b/>
                <w:bCs/>
                <w:sz w:val="20"/>
                <w:szCs w:val="20"/>
              </w:rPr>
            </w:pPr>
            <w:r>
              <w:rPr>
                <w:rFonts w:ascii="Arial" w:hAnsi="Arial" w:eastAsia="Arial" w:cs="Arial"/>
                <w:b/>
                <w:bCs/>
                <w:sz w:val="20"/>
                <w:szCs w:val="20"/>
              </w:rPr>
              <w:t>PO2</w:t>
            </w:r>
          </w:p>
          <w:p w:rsidRPr="00762E70" w:rsidR="00BF09E9" w:rsidP="00D67837" w:rsidRDefault="00BF09E9" w14:paraId="3D64D670" w14:textId="77777777">
            <w:pPr>
              <w:rPr>
                <w:rStyle w:val="Emphasis"/>
                <w:rFonts w:eastAsia="Arial"/>
              </w:rPr>
            </w:pPr>
            <w:r w:rsidRPr="00762E70">
              <w:rPr>
                <w:rStyle w:val="Emphasis"/>
                <w:rFonts w:eastAsia="Arial"/>
              </w:rPr>
              <w:t>Non-residential development has a residential appearance and is designed to complement the surrounding built form and character through the use of:</w:t>
            </w:r>
          </w:p>
          <w:p w:rsidRPr="00762E70" w:rsidR="00BF09E9" w:rsidP="000136AC" w:rsidRDefault="00BF09E9" w14:paraId="60835A0B" w14:textId="77777777">
            <w:pPr>
              <w:numPr>
                <w:ilvl w:val="0"/>
                <w:numId w:val="18"/>
              </w:numPr>
              <w:rPr>
                <w:rStyle w:val="Emphasis"/>
                <w:rFonts w:eastAsia="Arial"/>
              </w:rPr>
            </w:pPr>
            <w:r w:rsidRPr="00762E70">
              <w:rPr>
                <w:rStyle w:val="Emphasis"/>
                <w:rFonts w:eastAsia="Arial"/>
              </w:rPr>
              <w:t>similar design elements;</w:t>
            </w:r>
          </w:p>
          <w:p w:rsidRPr="00762E70" w:rsidR="00BF09E9" w:rsidP="000136AC" w:rsidRDefault="00BF09E9" w14:paraId="2A2247F1" w14:textId="77777777">
            <w:pPr>
              <w:numPr>
                <w:ilvl w:val="0"/>
                <w:numId w:val="18"/>
              </w:numPr>
              <w:rPr>
                <w:rStyle w:val="Emphasis"/>
                <w:rFonts w:eastAsia="Arial"/>
              </w:rPr>
            </w:pPr>
            <w:r w:rsidRPr="00762E70">
              <w:rPr>
                <w:rStyle w:val="Emphasis"/>
                <w:rFonts w:eastAsia="Arial"/>
              </w:rPr>
              <w:t>similar roof form; and</w:t>
            </w:r>
          </w:p>
          <w:p w:rsidRPr="0002761D" w:rsidR="00BF09E9" w:rsidP="000136AC" w:rsidRDefault="00BF09E9" w14:paraId="002EAA44" w14:textId="77777777">
            <w:pPr>
              <w:numPr>
                <w:ilvl w:val="0"/>
                <w:numId w:val="18"/>
              </w:numPr>
              <w:rPr>
                <w:rStyle w:val="Emphasis"/>
                <w:rFonts w:eastAsia="Arial" w:cs="Arial"/>
                <w:iCs w:val="0"/>
                <w:szCs w:val="20"/>
              </w:rPr>
            </w:pPr>
            <w:r w:rsidRPr="00762E70">
              <w:rPr>
                <w:rStyle w:val="Emphasis"/>
                <w:rFonts w:eastAsia="Arial"/>
              </w:rPr>
              <w:t>complementary materials, colours, patterns and textures.</w:t>
            </w:r>
          </w:p>
          <w:p w:rsidRPr="00705F30" w:rsidR="00BF09E9" w:rsidDel="0073550A" w:rsidP="00D67837" w:rsidRDefault="00BF09E9" w14:paraId="1946B1A5" w14:textId="77777777">
            <w:pPr>
              <w:ind w:left="284"/>
              <w:rPr>
                <w:rFonts w:ascii="Arial" w:hAnsi="Arial" w:eastAsia="Arial" w:cs="Arial"/>
                <w:sz w:val="20"/>
                <w:szCs w:val="20"/>
              </w:rPr>
            </w:pPr>
          </w:p>
        </w:tc>
        <w:tc>
          <w:tcPr>
            <w:tcW w:w="1425" w:type="pct"/>
            <w:shd w:val="clear" w:color="auto" w:fill="auto"/>
          </w:tcPr>
          <w:p w:rsidRPr="00705F30" w:rsidR="00BF09E9" w:rsidP="00D67837" w:rsidRDefault="00BF09E9" w14:paraId="4819D099"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AO2</w:t>
            </w:r>
          </w:p>
          <w:p w:rsidRPr="00705F30" w:rsidR="00BF09E9" w:rsidP="00D67837" w:rsidRDefault="00BF09E9" w14:paraId="216454A2" w14:textId="77777777">
            <w:pPr>
              <w:tabs>
                <w:tab w:val="left" w:pos="567"/>
                <w:tab w:val="left" w:pos="1134"/>
                <w:tab w:val="left" w:pos="1701"/>
              </w:tabs>
              <w:rPr>
                <w:rFonts w:ascii="Arial" w:hAnsi="Arial" w:eastAsia="Arial" w:cs="Arial"/>
                <w:b/>
                <w:sz w:val="20"/>
                <w:szCs w:val="20"/>
              </w:rPr>
            </w:pPr>
            <w:r w:rsidRPr="00705F30">
              <w:rPr>
                <w:rFonts w:ascii="Arial" w:hAnsi="Arial" w:eastAsia="Arial" w:cs="Arial"/>
                <w:sz w:val="20"/>
                <w:szCs w:val="20"/>
              </w:rPr>
              <w:t>No Acceptable Outcome is prescribed</w:t>
            </w:r>
            <w:r w:rsidRPr="00705F30">
              <w:rPr>
                <w:rFonts w:ascii="Arial" w:hAnsi="Arial" w:eastAsia="Arial" w:cs="Arial"/>
                <w:b/>
                <w:bCs/>
                <w:sz w:val="20"/>
                <w:szCs w:val="20"/>
              </w:rPr>
              <w:t>.</w:t>
            </w:r>
          </w:p>
        </w:tc>
        <w:tc>
          <w:tcPr>
            <w:tcW w:w="1157" w:type="pct"/>
          </w:tcPr>
          <w:p w:rsidR="00BF09E9" w:rsidP="00D67837" w:rsidRDefault="00BF09E9" w14:paraId="210F88BF" w14:textId="77777777">
            <w:pPr>
              <w:autoSpaceDE w:val="0"/>
              <w:autoSpaceDN w:val="0"/>
              <w:adjustRightInd w:val="0"/>
              <w:rPr>
                <w:rFonts w:ascii="Arial" w:hAnsi="Arial" w:eastAsia="Arial" w:cs="Arial"/>
                <w:b/>
                <w:bCs/>
                <w:sz w:val="20"/>
                <w:szCs w:val="20"/>
              </w:rPr>
            </w:pPr>
          </w:p>
        </w:tc>
        <w:tc>
          <w:tcPr>
            <w:tcW w:w="1182" w:type="pct"/>
          </w:tcPr>
          <w:p w:rsidR="00BF09E9" w:rsidP="00D67837" w:rsidRDefault="00BF09E9" w14:paraId="6BFDBC35" w14:textId="77777777">
            <w:pPr>
              <w:autoSpaceDE w:val="0"/>
              <w:autoSpaceDN w:val="0"/>
              <w:adjustRightInd w:val="0"/>
              <w:rPr>
                <w:rFonts w:ascii="Arial" w:hAnsi="Arial" w:eastAsia="Arial" w:cs="Arial"/>
                <w:b/>
                <w:bCs/>
                <w:sz w:val="20"/>
                <w:szCs w:val="20"/>
              </w:rPr>
            </w:pPr>
          </w:p>
        </w:tc>
      </w:tr>
      <w:tr w:rsidRPr="00705F30" w:rsidR="000D00BE" w:rsidTr="000D00BE" w14:paraId="650ADB16" w14:textId="77777777">
        <w:trPr>
          <w:trHeight w:val="284"/>
        </w:trPr>
        <w:tc>
          <w:tcPr>
            <w:tcW w:w="5000" w:type="pct"/>
            <w:gridSpan w:val="4"/>
            <w:shd w:val="clear" w:color="auto" w:fill="D9D9D9" w:themeFill="background1" w:themeFillShade="D9"/>
          </w:tcPr>
          <w:p w:rsidRPr="00705F30" w:rsidR="000D00BE" w:rsidP="00D67837" w:rsidRDefault="000D00BE" w14:paraId="5A17FB27" w14:textId="2327EEE5">
            <w:pPr>
              <w:rPr>
                <w:rFonts w:ascii="Arial" w:hAnsi="Arial" w:eastAsia="Arial" w:cs="Arial"/>
                <w:b/>
                <w:bCs/>
                <w:sz w:val="20"/>
                <w:szCs w:val="20"/>
              </w:rPr>
            </w:pPr>
            <w:r w:rsidRPr="00705F30">
              <w:rPr>
                <w:rFonts w:ascii="Arial" w:hAnsi="Arial" w:eastAsia="Arial" w:cs="Arial"/>
                <w:b/>
                <w:bCs/>
                <w:sz w:val="20"/>
                <w:szCs w:val="20"/>
              </w:rPr>
              <w:t>Land Uses</w:t>
            </w:r>
          </w:p>
        </w:tc>
      </w:tr>
      <w:tr w:rsidRPr="00705F30" w:rsidR="00BF09E9" w:rsidTr="000D00BE" w14:paraId="5D533527" w14:textId="77777777">
        <w:tc>
          <w:tcPr>
            <w:tcW w:w="1236" w:type="pct"/>
            <w:shd w:val="clear" w:color="auto" w:fill="auto"/>
          </w:tcPr>
          <w:p w:rsidRPr="00705F30" w:rsidR="00BF09E9" w:rsidP="00D67837" w:rsidRDefault="00BF09E9" w14:paraId="6C83C59D"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PO3</w:t>
            </w:r>
          </w:p>
          <w:p w:rsidRPr="00762E70" w:rsidR="00BF09E9" w:rsidP="00D67837" w:rsidRDefault="00BF09E9" w14:paraId="16410416" w14:textId="77777777">
            <w:pPr>
              <w:rPr>
                <w:rStyle w:val="Emphasis"/>
                <w:rFonts w:eastAsia="Arial"/>
              </w:rPr>
            </w:pPr>
            <w:r w:rsidRPr="00762E70">
              <w:rPr>
                <w:rStyle w:val="Emphasis"/>
                <w:rFonts w:eastAsia="Arial"/>
              </w:rPr>
              <w:t>Non-residential uses are:</w:t>
            </w:r>
          </w:p>
          <w:p w:rsidRPr="00762E70" w:rsidR="00BF09E9" w:rsidP="000136AC" w:rsidRDefault="00BF09E9" w14:paraId="574670C5" w14:textId="77777777">
            <w:pPr>
              <w:numPr>
                <w:ilvl w:val="0"/>
                <w:numId w:val="19"/>
              </w:numPr>
              <w:rPr>
                <w:rStyle w:val="Emphasis"/>
                <w:rFonts w:eastAsia="Arial"/>
              </w:rPr>
            </w:pPr>
            <w:r w:rsidRPr="00762E70">
              <w:rPr>
                <w:rStyle w:val="Emphasis"/>
                <w:rFonts w:eastAsia="Arial"/>
              </w:rPr>
              <w:t>small in scale and low in intensity;</w:t>
            </w:r>
          </w:p>
          <w:p w:rsidRPr="00762E70" w:rsidR="00BF09E9" w:rsidP="000136AC" w:rsidRDefault="00BF09E9" w14:paraId="446118EC" w14:textId="77777777">
            <w:pPr>
              <w:numPr>
                <w:ilvl w:val="0"/>
                <w:numId w:val="19"/>
              </w:numPr>
              <w:rPr>
                <w:rStyle w:val="Emphasis"/>
                <w:rFonts w:eastAsia="Arial"/>
              </w:rPr>
            </w:pPr>
            <w:r w:rsidRPr="00762E70">
              <w:rPr>
                <w:rStyle w:val="Emphasis"/>
                <w:rFonts w:eastAsia="Arial"/>
              </w:rPr>
              <w:t>do not detract from the amenity of residential activities; and</w:t>
            </w:r>
          </w:p>
          <w:p w:rsidRPr="0002761D" w:rsidR="00BF09E9" w:rsidP="000136AC" w:rsidRDefault="00BF09E9" w14:paraId="5C05EA07" w14:textId="77777777">
            <w:pPr>
              <w:numPr>
                <w:ilvl w:val="0"/>
                <w:numId w:val="19"/>
              </w:numPr>
              <w:rPr>
                <w:rStyle w:val="Emphasis"/>
                <w:rFonts w:eastAsia="Arial" w:cs="Arial"/>
                <w:b/>
                <w:bCs/>
                <w:iCs w:val="0"/>
                <w:szCs w:val="20"/>
              </w:rPr>
            </w:pPr>
            <w:r w:rsidRPr="00762E70">
              <w:rPr>
                <w:rStyle w:val="Emphasis"/>
                <w:rFonts w:eastAsia="Arial"/>
              </w:rPr>
              <w:t>wherever possible, are co-located with other non-residential activities in the zone.</w:t>
            </w:r>
          </w:p>
          <w:p w:rsidRPr="00705F30" w:rsidR="00BF09E9" w:rsidP="00D67837" w:rsidRDefault="00BF09E9" w14:paraId="69EFF5A4" w14:textId="77777777">
            <w:pPr>
              <w:ind w:left="284"/>
              <w:rPr>
                <w:rFonts w:ascii="Arial" w:hAnsi="Arial" w:eastAsia="Arial" w:cs="Arial"/>
                <w:b/>
                <w:bCs/>
                <w:sz w:val="20"/>
                <w:szCs w:val="20"/>
              </w:rPr>
            </w:pPr>
          </w:p>
        </w:tc>
        <w:tc>
          <w:tcPr>
            <w:tcW w:w="1425" w:type="pct"/>
            <w:shd w:val="clear" w:color="auto" w:fill="auto"/>
          </w:tcPr>
          <w:p w:rsidRPr="00705F30" w:rsidR="00BF09E9" w:rsidP="00D67837" w:rsidRDefault="00BF09E9" w14:paraId="35AF9262"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AO3</w:t>
            </w:r>
          </w:p>
          <w:p w:rsidRPr="00705F30" w:rsidR="00BF09E9" w:rsidP="00D67837" w:rsidRDefault="00BF09E9" w14:paraId="2B8F9278" w14:textId="77777777">
            <w:pPr>
              <w:tabs>
                <w:tab w:val="left" w:pos="567"/>
                <w:tab w:val="left" w:pos="1134"/>
                <w:tab w:val="left" w:pos="1701"/>
              </w:tabs>
              <w:rPr>
                <w:rFonts w:ascii="Arial" w:hAnsi="Arial" w:eastAsia="Arial" w:cs="Arial"/>
                <w:sz w:val="20"/>
                <w:szCs w:val="20"/>
              </w:rPr>
            </w:pPr>
            <w:r w:rsidRPr="00705F30">
              <w:rPr>
                <w:rFonts w:ascii="Arial" w:hAnsi="Arial" w:eastAsia="Arial" w:cs="Arial"/>
                <w:sz w:val="20"/>
                <w:szCs w:val="20"/>
              </w:rPr>
              <w:t>No Acceptable Outcome is prescribed.</w:t>
            </w:r>
          </w:p>
          <w:p w:rsidRPr="00705F30" w:rsidR="00BF09E9" w:rsidP="00D67837" w:rsidRDefault="00BF09E9" w14:paraId="3DF2C968" w14:textId="77777777">
            <w:pPr>
              <w:autoSpaceDE w:val="0"/>
              <w:autoSpaceDN w:val="0"/>
              <w:adjustRightInd w:val="0"/>
              <w:rPr>
                <w:rFonts w:ascii="Arial" w:hAnsi="Arial" w:eastAsia="Arial" w:cs="Arial"/>
                <w:b/>
                <w:sz w:val="20"/>
                <w:szCs w:val="20"/>
              </w:rPr>
            </w:pPr>
          </w:p>
        </w:tc>
        <w:tc>
          <w:tcPr>
            <w:tcW w:w="1157" w:type="pct"/>
          </w:tcPr>
          <w:p w:rsidR="00BF09E9" w:rsidP="00D67837" w:rsidRDefault="00BF09E9" w14:paraId="26255D05" w14:textId="77777777">
            <w:pPr>
              <w:autoSpaceDE w:val="0"/>
              <w:autoSpaceDN w:val="0"/>
              <w:adjustRightInd w:val="0"/>
              <w:rPr>
                <w:rFonts w:ascii="Arial" w:hAnsi="Arial" w:eastAsia="Arial" w:cs="Arial"/>
                <w:b/>
                <w:bCs/>
                <w:sz w:val="20"/>
                <w:szCs w:val="20"/>
              </w:rPr>
            </w:pPr>
          </w:p>
        </w:tc>
        <w:tc>
          <w:tcPr>
            <w:tcW w:w="1182" w:type="pct"/>
          </w:tcPr>
          <w:p w:rsidR="00BF09E9" w:rsidP="00D67837" w:rsidRDefault="00BF09E9" w14:paraId="026E522D" w14:textId="77777777">
            <w:pPr>
              <w:autoSpaceDE w:val="0"/>
              <w:autoSpaceDN w:val="0"/>
              <w:adjustRightInd w:val="0"/>
              <w:rPr>
                <w:rFonts w:ascii="Arial" w:hAnsi="Arial" w:eastAsia="Arial" w:cs="Arial"/>
                <w:b/>
                <w:bCs/>
                <w:sz w:val="20"/>
                <w:szCs w:val="20"/>
              </w:rPr>
            </w:pPr>
          </w:p>
        </w:tc>
      </w:tr>
      <w:tr w:rsidRPr="00705F30" w:rsidR="00BF09E9" w:rsidTr="000D00BE" w14:paraId="099F49FF" w14:textId="77777777">
        <w:trPr>
          <w:trHeight w:val="414"/>
        </w:trPr>
        <w:tc>
          <w:tcPr>
            <w:tcW w:w="1236" w:type="pct"/>
            <w:shd w:val="clear" w:color="auto" w:fill="auto"/>
          </w:tcPr>
          <w:p w:rsidRPr="00705F30" w:rsidR="00BF09E9" w:rsidP="00D67837" w:rsidRDefault="00BF09E9" w14:paraId="5C2B0AD6"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PO4</w:t>
            </w:r>
          </w:p>
          <w:p w:rsidRPr="00762E70" w:rsidR="00BF09E9" w:rsidP="00D67837" w:rsidRDefault="00BF09E9" w14:paraId="7A4B9346" w14:textId="77777777">
            <w:pPr>
              <w:rPr>
                <w:rStyle w:val="Emphasis"/>
                <w:rFonts w:eastAsia="Arial"/>
              </w:rPr>
            </w:pPr>
            <w:r w:rsidRPr="00762E70">
              <w:rPr>
                <w:rStyle w:val="Emphasis"/>
                <w:rFonts w:eastAsia="Arial"/>
                <w:i/>
              </w:rPr>
              <w:t>Medium density residential activities</w:t>
            </w:r>
            <w:r w:rsidRPr="00762E70">
              <w:rPr>
                <w:rStyle w:val="Emphasis"/>
                <w:rFonts w:eastAsia="Arial"/>
              </w:rPr>
              <w:t xml:space="preserve"> are adequately separated from land included in the Industry Zone or </w:t>
            </w:r>
            <w:r w:rsidRPr="00762E70">
              <w:rPr>
                <w:rStyle w:val="Emphasis"/>
                <w:rFonts w:eastAsia="Arial"/>
                <w:i/>
              </w:rPr>
              <w:t>centre zones</w:t>
            </w:r>
            <w:r w:rsidRPr="00762E70">
              <w:rPr>
                <w:rStyle w:val="Emphasis"/>
                <w:rFonts w:eastAsia="Arial"/>
              </w:rPr>
              <w:t xml:space="preserve"> to ensure the ability of existing and future </w:t>
            </w:r>
            <w:r w:rsidRPr="00762E70">
              <w:rPr>
                <w:rStyle w:val="Emphasis"/>
                <w:rFonts w:eastAsia="Arial"/>
                <w:i/>
              </w:rPr>
              <w:t>industrial</w:t>
            </w:r>
            <w:r w:rsidRPr="00762E70">
              <w:rPr>
                <w:rStyle w:val="Emphasis"/>
                <w:rFonts w:eastAsia="Arial"/>
              </w:rPr>
              <w:t xml:space="preserve"> and </w:t>
            </w:r>
            <w:r w:rsidRPr="00762E70">
              <w:rPr>
                <w:rStyle w:val="Emphasis"/>
                <w:rFonts w:eastAsia="Arial"/>
                <w:i/>
              </w:rPr>
              <w:t>commercial activities</w:t>
            </w:r>
            <w:r w:rsidRPr="00762E70">
              <w:rPr>
                <w:rStyle w:val="Emphasis"/>
                <w:rFonts w:eastAsia="Arial"/>
              </w:rPr>
              <w:t xml:space="preserve"> to function safely and effectively is not compromised.</w:t>
            </w:r>
          </w:p>
          <w:p w:rsidR="00BF09E9" w:rsidP="00D67837" w:rsidRDefault="00BF09E9" w14:paraId="16DE860A" w14:textId="77777777">
            <w:pPr>
              <w:autoSpaceDE w:val="0"/>
              <w:autoSpaceDN w:val="0"/>
              <w:adjustRightInd w:val="0"/>
              <w:rPr>
                <w:rFonts w:ascii="Arial" w:hAnsi="Arial" w:eastAsia="Arial" w:cs="Arial"/>
                <w:b/>
                <w:bCs/>
                <w:sz w:val="20"/>
                <w:szCs w:val="20"/>
              </w:rPr>
            </w:pPr>
          </w:p>
          <w:p w:rsidR="00C7779B" w:rsidP="00D67837" w:rsidRDefault="00C7779B" w14:paraId="7C8A9FA2" w14:textId="77777777">
            <w:pPr>
              <w:autoSpaceDE w:val="0"/>
              <w:autoSpaceDN w:val="0"/>
              <w:adjustRightInd w:val="0"/>
              <w:rPr>
                <w:rFonts w:ascii="Arial" w:hAnsi="Arial" w:eastAsia="Arial" w:cs="Arial"/>
                <w:b/>
                <w:bCs/>
                <w:sz w:val="20"/>
                <w:szCs w:val="20"/>
              </w:rPr>
            </w:pPr>
          </w:p>
          <w:p w:rsidRPr="00705F30" w:rsidR="00C7779B" w:rsidP="00D67837" w:rsidRDefault="00C7779B" w14:paraId="405DD4F9" w14:textId="7108E01D">
            <w:pPr>
              <w:autoSpaceDE w:val="0"/>
              <w:autoSpaceDN w:val="0"/>
              <w:adjustRightInd w:val="0"/>
              <w:rPr>
                <w:rFonts w:ascii="Arial" w:hAnsi="Arial" w:eastAsia="Arial" w:cs="Arial"/>
                <w:b/>
                <w:bCs/>
                <w:sz w:val="20"/>
                <w:szCs w:val="20"/>
              </w:rPr>
            </w:pPr>
          </w:p>
        </w:tc>
        <w:tc>
          <w:tcPr>
            <w:tcW w:w="1425" w:type="pct"/>
            <w:shd w:val="clear" w:color="auto" w:fill="auto"/>
          </w:tcPr>
          <w:p w:rsidRPr="00705F30" w:rsidR="00BF09E9" w:rsidP="00D67837" w:rsidRDefault="00BF09E9" w14:paraId="6AC027B3"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AO4</w:t>
            </w:r>
          </w:p>
          <w:p w:rsidRPr="00762E70" w:rsidR="00BF09E9" w:rsidP="00D67837" w:rsidRDefault="00BF09E9" w14:paraId="68BFF6A9" w14:textId="77777777">
            <w:pPr>
              <w:rPr>
                <w:rStyle w:val="Emphasis"/>
                <w:rFonts w:eastAsia="Arial"/>
              </w:rPr>
            </w:pPr>
            <w:r w:rsidRPr="00762E70">
              <w:rPr>
                <w:rStyle w:val="Emphasis"/>
                <w:rFonts w:eastAsia="Arial"/>
              </w:rPr>
              <w:t xml:space="preserve">Development involving </w:t>
            </w:r>
            <w:r w:rsidRPr="00762E70">
              <w:rPr>
                <w:rStyle w:val="Emphasis"/>
                <w:rFonts w:eastAsia="Arial"/>
                <w:i/>
              </w:rPr>
              <w:t xml:space="preserve">medium density residential activities </w:t>
            </w:r>
            <w:r w:rsidRPr="00762E70">
              <w:rPr>
                <w:rStyle w:val="Emphasis"/>
                <w:rFonts w:eastAsia="Arial"/>
              </w:rPr>
              <w:t xml:space="preserve">are setback from land included in the Industry Zone and </w:t>
            </w:r>
            <w:r w:rsidRPr="00762E70">
              <w:rPr>
                <w:rStyle w:val="Emphasis"/>
                <w:rFonts w:eastAsia="Arial"/>
                <w:i/>
              </w:rPr>
              <w:t>centre zones</w:t>
            </w:r>
            <w:r w:rsidRPr="00762E70">
              <w:rPr>
                <w:rStyle w:val="Emphasis"/>
                <w:rFonts w:eastAsia="Arial"/>
              </w:rPr>
              <w:t xml:space="preserve"> in accordance with the following table:</w:t>
            </w:r>
          </w:p>
          <w:p w:rsidRPr="00705F30" w:rsidR="00BF09E9" w:rsidP="00D67837" w:rsidRDefault="00BF09E9" w14:paraId="27669C2B" w14:textId="77777777">
            <w:pPr>
              <w:shd w:val="clear" w:color="auto" w:fill="FFFFFF" w:themeFill="background1"/>
              <w:rPr>
                <w:rFonts w:ascii="Arial" w:hAnsi="Arial" w:eastAsia="Arial" w:cs="Arial"/>
                <w:color w:val="000000" w:themeColor="text1"/>
                <w:sz w:val="20"/>
                <w:szCs w:val="20"/>
                <w:lang w:val="en" w:eastAsia="en-AU"/>
              </w:rPr>
            </w:pPr>
          </w:p>
          <w:tbl>
            <w:tblPr>
              <w:tblStyle w:val="TableGrid8"/>
              <w:tblW w:w="0" w:type="auto"/>
              <w:tblLook w:val="04A0" w:firstRow="1" w:lastRow="0" w:firstColumn="1" w:lastColumn="0" w:noHBand="0" w:noVBand="1"/>
            </w:tblPr>
            <w:tblGrid>
              <w:gridCol w:w="2019"/>
              <w:gridCol w:w="2292"/>
            </w:tblGrid>
            <w:tr w:rsidRPr="00705F30" w:rsidR="00BF09E9" w:rsidTr="00DB3E46" w14:paraId="33C7A199" w14:textId="77777777">
              <w:tc>
                <w:tcPr>
                  <w:tcW w:w="2019" w:type="dxa"/>
                  <w:tcBorders>
                    <w:bottom w:val="single" w:color="auto" w:sz="4" w:space="0"/>
                  </w:tcBorders>
                  <w:shd w:val="pct12" w:color="auto" w:fill="auto"/>
                  <w:vAlign w:val="center"/>
                </w:tcPr>
                <w:p w:rsidRPr="00DB3E46" w:rsidR="00BF09E9" w:rsidP="00BF09E9" w:rsidRDefault="00BF09E9" w14:paraId="2681F13E" w14:textId="789DBBDF">
                  <w:pPr>
                    <w:autoSpaceDE w:val="0"/>
                    <w:autoSpaceDN w:val="0"/>
                    <w:adjustRightInd w:val="0"/>
                    <w:jc w:val="center"/>
                    <w:rPr>
                      <w:rFonts w:ascii="Arial" w:hAnsi="Arial" w:eastAsia="Arial" w:cs="Arial"/>
                      <w:b/>
                      <w:bCs/>
                      <w:sz w:val="16"/>
                      <w:szCs w:val="16"/>
                    </w:rPr>
                  </w:pPr>
                  <w:r w:rsidRPr="00DB3E46">
                    <w:rPr>
                      <w:rFonts w:ascii="Arial" w:hAnsi="Arial" w:eastAsia="Arial" w:cs="Arial"/>
                      <w:b/>
                      <w:bCs/>
                      <w:sz w:val="16"/>
                      <w:szCs w:val="16"/>
                    </w:rPr>
                    <w:t>Zone</w:t>
                  </w:r>
                </w:p>
              </w:tc>
              <w:tc>
                <w:tcPr>
                  <w:tcW w:w="2292" w:type="dxa"/>
                  <w:tcBorders>
                    <w:bottom w:val="single" w:color="auto" w:sz="4" w:space="0"/>
                  </w:tcBorders>
                  <w:shd w:val="pct12" w:color="auto" w:fill="auto"/>
                  <w:vAlign w:val="center"/>
                </w:tcPr>
                <w:p w:rsidRPr="00DB3E46" w:rsidR="00BF09E9" w:rsidP="00BF09E9" w:rsidRDefault="00BF09E9" w14:paraId="6210A645" w14:textId="77777777">
                  <w:pPr>
                    <w:autoSpaceDE w:val="0"/>
                    <w:autoSpaceDN w:val="0"/>
                    <w:adjustRightInd w:val="0"/>
                    <w:jc w:val="center"/>
                    <w:rPr>
                      <w:rFonts w:ascii="Arial" w:hAnsi="Arial" w:eastAsia="Arial" w:cs="Arial"/>
                      <w:b/>
                      <w:bCs/>
                      <w:sz w:val="16"/>
                      <w:szCs w:val="16"/>
                    </w:rPr>
                  </w:pPr>
                  <w:r w:rsidRPr="00DB3E46">
                    <w:rPr>
                      <w:rFonts w:ascii="Arial" w:hAnsi="Arial" w:eastAsia="Arial" w:cs="Arial"/>
                      <w:b/>
                      <w:bCs/>
                      <w:sz w:val="16"/>
                      <w:szCs w:val="16"/>
                    </w:rPr>
                    <w:t>Minimum Distances Measured in Metres (m)</w:t>
                  </w:r>
                </w:p>
              </w:tc>
            </w:tr>
            <w:tr w:rsidRPr="00705F30" w:rsidR="00BF09E9" w:rsidTr="00DB3E46" w14:paraId="24750404" w14:textId="77777777">
              <w:tc>
                <w:tcPr>
                  <w:tcW w:w="2019" w:type="dxa"/>
                  <w:tcBorders>
                    <w:bottom w:val="single" w:color="auto" w:sz="4" w:space="0"/>
                  </w:tcBorders>
                </w:tcPr>
                <w:p w:rsidRPr="00705F30" w:rsidR="00BF09E9" w:rsidP="00D67837" w:rsidRDefault="00BF09E9" w14:paraId="0C8F4014" w14:textId="77777777">
                  <w:pPr>
                    <w:autoSpaceDE w:val="0"/>
                    <w:autoSpaceDN w:val="0"/>
                    <w:adjustRightInd w:val="0"/>
                    <w:rPr>
                      <w:rFonts w:ascii="Arial" w:hAnsi="Arial" w:eastAsia="Arial" w:cs="Arial"/>
                      <w:sz w:val="18"/>
                      <w:szCs w:val="18"/>
                    </w:rPr>
                  </w:pPr>
                  <w:r w:rsidRPr="00705F30">
                    <w:rPr>
                      <w:rFonts w:ascii="Arial" w:hAnsi="Arial" w:eastAsia="Arial" w:cs="Arial"/>
                      <w:sz w:val="18"/>
                      <w:szCs w:val="18"/>
                    </w:rPr>
                    <w:t>Industrial Zone</w:t>
                  </w:r>
                </w:p>
              </w:tc>
              <w:tc>
                <w:tcPr>
                  <w:tcW w:w="2292" w:type="dxa"/>
                  <w:tcBorders>
                    <w:bottom w:val="single" w:color="auto" w:sz="4" w:space="0"/>
                  </w:tcBorders>
                </w:tcPr>
                <w:p w:rsidRPr="00705F30" w:rsidR="00BF09E9" w:rsidP="00DB3E46" w:rsidRDefault="00BF09E9" w14:paraId="6E99FC68" w14:textId="77777777">
                  <w:pPr>
                    <w:autoSpaceDE w:val="0"/>
                    <w:autoSpaceDN w:val="0"/>
                    <w:adjustRightInd w:val="0"/>
                    <w:jc w:val="center"/>
                    <w:rPr>
                      <w:rFonts w:ascii="Arial" w:hAnsi="Arial" w:eastAsia="Arial" w:cs="Arial"/>
                      <w:sz w:val="18"/>
                      <w:szCs w:val="18"/>
                    </w:rPr>
                  </w:pPr>
                  <w:r w:rsidRPr="00705F30">
                    <w:rPr>
                      <w:rFonts w:ascii="Arial" w:hAnsi="Arial" w:eastAsia="Arial" w:cs="Arial"/>
                      <w:sz w:val="18"/>
                      <w:szCs w:val="18"/>
                    </w:rPr>
                    <w:t>50m</w:t>
                  </w:r>
                </w:p>
              </w:tc>
            </w:tr>
            <w:tr w:rsidRPr="00705F30" w:rsidR="00BF09E9" w:rsidTr="00DB3E46" w14:paraId="28C0DE4F" w14:textId="77777777">
              <w:tc>
                <w:tcPr>
                  <w:tcW w:w="2019" w:type="dxa"/>
                  <w:tcBorders>
                    <w:bottom w:val="single" w:color="auto" w:sz="4" w:space="0"/>
                  </w:tcBorders>
                </w:tcPr>
                <w:p w:rsidRPr="00705F30" w:rsidR="00BF09E9" w:rsidP="00D67837" w:rsidRDefault="00BF09E9" w14:paraId="3827C606" w14:textId="77777777">
                  <w:pPr>
                    <w:autoSpaceDE w:val="0"/>
                    <w:autoSpaceDN w:val="0"/>
                    <w:adjustRightInd w:val="0"/>
                    <w:rPr>
                      <w:rFonts w:ascii="Arial" w:hAnsi="Arial" w:eastAsia="Arial" w:cs="Arial"/>
                      <w:i/>
                      <w:sz w:val="18"/>
                      <w:szCs w:val="18"/>
                    </w:rPr>
                  </w:pPr>
                  <w:r w:rsidRPr="00705F30">
                    <w:rPr>
                      <w:rFonts w:ascii="Arial" w:hAnsi="Arial" w:eastAsia="Arial" w:cs="Arial"/>
                      <w:i/>
                      <w:sz w:val="18"/>
                      <w:szCs w:val="18"/>
                    </w:rPr>
                    <w:t>Centre zones</w:t>
                  </w:r>
                </w:p>
              </w:tc>
              <w:tc>
                <w:tcPr>
                  <w:tcW w:w="2292" w:type="dxa"/>
                  <w:tcBorders>
                    <w:bottom w:val="single" w:color="auto" w:sz="4" w:space="0"/>
                  </w:tcBorders>
                </w:tcPr>
                <w:p w:rsidRPr="00705F30" w:rsidR="00BF09E9" w:rsidP="00DB3E46" w:rsidRDefault="00BF09E9" w14:paraId="68E4B356" w14:textId="77777777">
                  <w:pPr>
                    <w:autoSpaceDE w:val="0"/>
                    <w:autoSpaceDN w:val="0"/>
                    <w:adjustRightInd w:val="0"/>
                    <w:jc w:val="center"/>
                    <w:rPr>
                      <w:rFonts w:ascii="Arial" w:hAnsi="Arial" w:eastAsia="Arial" w:cs="Arial"/>
                      <w:sz w:val="18"/>
                      <w:szCs w:val="18"/>
                    </w:rPr>
                  </w:pPr>
                  <w:r w:rsidRPr="00705F30">
                    <w:rPr>
                      <w:rFonts w:ascii="Arial" w:hAnsi="Arial" w:eastAsia="Arial" w:cs="Arial"/>
                      <w:sz w:val="18"/>
                      <w:szCs w:val="18"/>
                    </w:rPr>
                    <w:t>5m</w:t>
                  </w:r>
                </w:p>
              </w:tc>
            </w:tr>
          </w:tbl>
          <w:p w:rsidRPr="00705F30" w:rsidR="00BF09E9" w:rsidP="00D67837" w:rsidRDefault="00BF09E9" w14:paraId="0A1D3E0A" w14:textId="77777777">
            <w:pPr>
              <w:autoSpaceDE w:val="0"/>
              <w:autoSpaceDN w:val="0"/>
              <w:adjustRightInd w:val="0"/>
              <w:rPr>
                <w:rFonts w:ascii="Arial" w:hAnsi="Arial" w:eastAsia="Arial" w:cs="Arial"/>
                <w:b/>
                <w:bCs/>
                <w:sz w:val="20"/>
                <w:szCs w:val="20"/>
              </w:rPr>
            </w:pPr>
          </w:p>
        </w:tc>
        <w:tc>
          <w:tcPr>
            <w:tcW w:w="1157" w:type="pct"/>
          </w:tcPr>
          <w:p w:rsidR="00BF09E9" w:rsidP="00D67837" w:rsidRDefault="00BF09E9" w14:paraId="1EE1C819" w14:textId="77777777">
            <w:pPr>
              <w:autoSpaceDE w:val="0"/>
              <w:autoSpaceDN w:val="0"/>
              <w:adjustRightInd w:val="0"/>
              <w:rPr>
                <w:rFonts w:ascii="Arial" w:hAnsi="Arial" w:eastAsia="Arial" w:cs="Arial"/>
                <w:b/>
                <w:bCs/>
                <w:sz w:val="20"/>
                <w:szCs w:val="20"/>
              </w:rPr>
            </w:pPr>
          </w:p>
        </w:tc>
        <w:tc>
          <w:tcPr>
            <w:tcW w:w="1182" w:type="pct"/>
          </w:tcPr>
          <w:p w:rsidR="00BF09E9" w:rsidP="00D67837" w:rsidRDefault="00BF09E9" w14:paraId="56C61EFA" w14:textId="77777777">
            <w:pPr>
              <w:autoSpaceDE w:val="0"/>
              <w:autoSpaceDN w:val="0"/>
              <w:adjustRightInd w:val="0"/>
              <w:rPr>
                <w:rFonts w:ascii="Arial" w:hAnsi="Arial" w:eastAsia="Arial" w:cs="Arial"/>
                <w:b/>
                <w:bCs/>
                <w:sz w:val="20"/>
                <w:szCs w:val="20"/>
              </w:rPr>
            </w:pPr>
          </w:p>
        </w:tc>
      </w:tr>
      <w:tr w:rsidRPr="00705F30" w:rsidR="00BF09E9" w:rsidTr="000D00BE" w14:paraId="2B539DC1" w14:textId="77777777">
        <w:trPr>
          <w:trHeight w:val="53"/>
        </w:trPr>
        <w:tc>
          <w:tcPr>
            <w:tcW w:w="1236" w:type="pct"/>
            <w:shd w:val="clear" w:color="auto" w:fill="auto"/>
          </w:tcPr>
          <w:p w:rsidRPr="00705F30" w:rsidR="00BF09E9" w:rsidP="00D67837" w:rsidRDefault="00BF09E9" w14:paraId="3EE661B3" w14:textId="77777777">
            <w:pPr>
              <w:tabs>
                <w:tab w:val="right" w:pos="4597"/>
              </w:tabs>
              <w:autoSpaceDE w:val="0"/>
              <w:autoSpaceDN w:val="0"/>
              <w:adjustRightInd w:val="0"/>
              <w:rPr>
                <w:rFonts w:ascii="Arial" w:hAnsi="Arial" w:eastAsia="Arial" w:cs="Arial"/>
                <w:b/>
                <w:bCs/>
                <w:sz w:val="20"/>
                <w:szCs w:val="20"/>
              </w:rPr>
            </w:pPr>
            <w:r>
              <w:rPr>
                <w:rFonts w:ascii="Arial" w:hAnsi="Arial" w:eastAsia="Arial" w:cs="Arial"/>
                <w:b/>
                <w:bCs/>
                <w:sz w:val="20"/>
                <w:szCs w:val="20"/>
              </w:rPr>
              <w:lastRenderedPageBreak/>
              <w:t>PO5</w:t>
            </w:r>
          </w:p>
          <w:p w:rsidRPr="00762E70" w:rsidR="00BF09E9" w:rsidP="00D67837" w:rsidRDefault="00BF09E9" w14:paraId="273EF45C" w14:textId="77777777">
            <w:pPr>
              <w:rPr>
                <w:rStyle w:val="Emphasis"/>
                <w:rFonts w:eastAsia="Arial"/>
              </w:rPr>
            </w:pPr>
            <w:r w:rsidRPr="00762E70">
              <w:rPr>
                <w:rStyle w:val="Emphasis"/>
                <w:rFonts w:eastAsia="Arial"/>
                <w:i/>
              </w:rPr>
              <w:t>Medium density residential activities</w:t>
            </w:r>
            <w:r w:rsidRPr="00762E70">
              <w:rPr>
                <w:rStyle w:val="Emphasis"/>
                <w:rFonts w:eastAsia="Arial"/>
              </w:rPr>
              <w:t xml:space="preserve"> are located in close proximity to well serviced areas and are highly accessible to land in:</w:t>
            </w:r>
          </w:p>
          <w:p w:rsidRPr="00762E70" w:rsidR="00BF09E9" w:rsidP="000136AC" w:rsidRDefault="00BF09E9" w14:paraId="35312937" w14:textId="77777777">
            <w:pPr>
              <w:numPr>
                <w:ilvl w:val="0"/>
                <w:numId w:val="20"/>
              </w:numPr>
              <w:rPr>
                <w:rStyle w:val="Emphasis"/>
                <w:rFonts w:eastAsia="Arial"/>
              </w:rPr>
            </w:pPr>
            <w:r w:rsidRPr="00762E70">
              <w:rPr>
                <w:rStyle w:val="Emphasis"/>
                <w:rFonts w:eastAsia="Arial"/>
              </w:rPr>
              <w:t xml:space="preserve">a </w:t>
            </w:r>
            <w:r w:rsidRPr="00762E70">
              <w:rPr>
                <w:rStyle w:val="Emphasis"/>
                <w:rFonts w:eastAsia="Arial"/>
                <w:i/>
              </w:rPr>
              <w:t>centre zone</w:t>
            </w:r>
            <w:r w:rsidRPr="00762E70">
              <w:rPr>
                <w:rStyle w:val="Emphasis"/>
                <w:rFonts w:eastAsia="Arial"/>
              </w:rPr>
              <w:t>; or</w:t>
            </w:r>
          </w:p>
          <w:p w:rsidRPr="0002761D" w:rsidR="00BF09E9" w:rsidP="000136AC" w:rsidRDefault="00BF09E9" w14:paraId="3A06FADF" w14:textId="77777777">
            <w:pPr>
              <w:numPr>
                <w:ilvl w:val="0"/>
                <w:numId w:val="20"/>
              </w:numPr>
              <w:rPr>
                <w:rStyle w:val="Emphasis"/>
                <w:rFonts w:eastAsia="Arial" w:cs="Arial"/>
                <w:b/>
                <w:iCs w:val="0"/>
                <w:szCs w:val="20"/>
              </w:rPr>
            </w:pPr>
            <w:r w:rsidRPr="00762E70">
              <w:rPr>
                <w:rStyle w:val="Emphasis"/>
                <w:rFonts w:eastAsia="Arial"/>
              </w:rPr>
              <w:t>the Recreation and Open Space Zone.</w:t>
            </w:r>
          </w:p>
          <w:p w:rsidRPr="00705F30" w:rsidR="00BF09E9" w:rsidP="00D67837" w:rsidRDefault="00BF09E9" w14:paraId="38D31953" w14:textId="77777777">
            <w:pPr>
              <w:ind w:left="284"/>
              <w:rPr>
                <w:rFonts w:ascii="Arial" w:hAnsi="Arial" w:eastAsia="Arial" w:cs="Arial"/>
                <w:b/>
                <w:sz w:val="20"/>
                <w:szCs w:val="20"/>
              </w:rPr>
            </w:pPr>
          </w:p>
        </w:tc>
        <w:tc>
          <w:tcPr>
            <w:tcW w:w="1425" w:type="pct"/>
            <w:shd w:val="clear" w:color="auto" w:fill="auto"/>
          </w:tcPr>
          <w:p w:rsidRPr="00705F30" w:rsidR="00BF09E9" w:rsidP="00D67837" w:rsidRDefault="00BF09E9" w14:paraId="157F569A"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AO5</w:t>
            </w:r>
          </w:p>
          <w:p w:rsidRPr="00762E70" w:rsidR="00BF09E9" w:rsidP="00D67837" w:rsidRDefault="00BF09E9" w14:paraId="512A166E" w14:textId="77777777">
            <w:pPr>
              <w:rPr>
                <w:rStyle w:val="Emphasis"/>
                <w:rFonts w:eastAsia="Arial"/>
              </w:rPr>
            </w:pPr>
            <w:r w:rsidRPr="00762E70">
              <w:rPr>
                <w:rStyle w:val="Emphasis"/>
                <w:rFonts w:eastAsia="Arial"/>
              </w:rPr>
              <w:t xml:space="preserve">Development involving </w:t>
            </w:r>
            <w:r w:rsidRPr="00762E70">
              <w:rPr>
                <w:rStyle w:val="Emphasis"/>
                <w:rFonts w:eastAsia="Arial"/>
                <w:i/>
              </w:rPr>
              <w:t>medium density residential activities</w:t>
            </w:r>
            <w:r w:rsidRPr="00762E70">
              <w:rPr>
                <w:rStyle w:val="Emphasis"/>
                <w:rFonts w:eastAsia="Arial"/>
              </w:rPr>
              <w:t xml:space="preserve"> are located within:</w:t>
            </w:r>
          </w:p>
          <w:p w:rsidRPr="00762E70" w:rsidR="00BF09E9" w:rsidP="000136AC" w:rsidRDefault="00BF09E9" w14:paraId="56AB548C" w14:textId="77777777">
            <w:pPr>
              <w:numPr>
                <w:ilvl w:val="0"/>
                <w:numId w:val="21"/>
              </w:numPr>
              <w:rPr>
                <w:rStyle w:val="Emphasis"/>
                <w:rFonts w:eastAsia="Arial"/>
              </w:rPr>
            </w:pPr>
            <w:r w:rsidRPr="00762E70">
              <w:rPr>
                <w:rStyle w:val="Emphasis"/>
                <w:rFonts w:eastAsia="Arial"/>
              </w:rPr>
              <w:t xml:space="preserve">800m of land in a </w:t>
            </w:r>
            <w:r w:rsidRPr="00762E70">
              <w:rPr>
                <w:rStyle w:val="Emphasis"/>
                <w:rFonts w:eastAsia="Arial"/>
                <w:i/>
              </w:rPr>
              <w:t>centre zone</w:t>
            </w:r>
            <w:r w:rsidRPr="00762E70">
              <w:rPr>
                <w:rStyle w:val="Emphasis"/>
                <w:rFonts w:eastAsia="Arial"/>
              </w:rPr>
              <w:t xml:space="preserve">; or </w:t>
            </w:r>
          </w:p>
          <w:p w:rsidRPr="00705F30" w:rsidR="00BF09E9" w:rsidP="000136AC" w:rsidRDefault="00BF09E9" w14:paraId="05D76FDB" w14:textId="77777777">
            <w:pPr>
              <w:numPr>
                <w:ilvl w:val="0"/>
                <w:numId w:val="21"/>
              </w:numPr>
              <w:rPr>
                <w:rFonts w:ascii="Arial" w:hAnsi="Arial" w:eastAsia="Arial" w:cs="Arial"/>
                <w:sz w:val="20"/>
                <w:szCs w:val="20"/>
              </w:rPr>
            </w:pPr>
            <w:r w:rsidRPr="00762E70">
              <w:rPr>
                <w:rStyle w:val="Emphasis"/>
                <w:rFonts w:eastAsia="Arial"/>
              </w:rPr>
              <w:t>400m of land in a Recreation and Open Space Zone.</w:t>
            </w:r>
          </w:p>
        </w:tc>
        <w:tc>
          <w:tcPr>
            <w:tcW w:w="1157" w:type="pct"/>
          </w:tcPr>
          <w:p w:rsidR="00BF09E9" w:rsidP="00D67837" w:rsidRDefault="00BF09E9" w14:paraId="34EAD4BD" w14:textId="77777777">
            <w:pPr>
              <w:autoSpaceDE w:val="0"/>
              <w:autoSpaceDN w:val="0"/>
              <w:adjustRightInd w:val="0"/>
              <w:contextualSpacing/>
              <w:rPr>
                <w:rFonts w:ascii="Arial" w:hAnsi="Arial" w:eastAsia="Arial" w:cs="Arial"/>
                <w:b/>
                <w:bCs/>
                <w:sz w:val="20"/>
                <w:szCs w:val="20"/>
              </w:rPr>
            </w:pPr>
          </w:p>
        </w:tc>
        <w:tc>
          <w:tcPr>
            <w:tcW w:w="1182" w:type="pct"/>
          </w:tcPr>
          <w:p w:rsidR="00BF09E9" w:rsidP="00D67837" w:rsidRDefault="00BF09E9" w14:paraId="2FF028A2" w14:textId="77777777">
            <w:pPr>
              <w:autoSpaceDE w:val="0"/>
              <w:autoSpaceDN w:val="0"/>
              <w:adjustRightInd w:val="0"/>
              <w:contextualSpacing/>
              <w:rPr>
                <w:rFonts w:ascii="Arial" w:hAnsi="Arial" w:eastAsia="Arial" w:cs="Arial"/>
                <w:b/>
                <w:bCs/>
                <w:sz w:val="20"/>
                <w:szCs w:val="20"/>
              </w:rPr>
            </w:pPr>
          </w:p>
        </w:tc>
      </w:tr>
      <w:tr w:rsidRPr="00705F30" w:rsidR="00BF09E9" w:rsidTr="000D00BE" w14:paraId="241E35CB" w14:textId="77777777">
        <w:trPr>
          <w:trHeight w:val="571"/>
        </w:trPr>
        <w:tc>
          <w:tcPr>
            <w:tcW w:w="1236" w:type="pct"/>
            <w:vMerge w:val="restart"/>
            <w:shd w:val="clear" w:color="auto" w:fill="auto"/>
          </w:tcPr>
          <w:p w:rsidRPr="00705F30" w:rsidR="00BF09E9" w:rsidP="00D67837" w:rsidRDefault="00BF09E9" w14:paraId="41D7B2DB"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PO6</w:t>
            </w:r>
          </w:p>
          <w:p w:rsidRPr="006262DB" w:rsidR="00BF09E9" w:rsidP="00D67837" w:rsidRDefault="00BF09E9" w14:paraId="0AF548D0" w14:textId="77777777">
            <w:pPr>
              <w:rPr>
                <w:rStyle w:val="Emphasis"/>
                <w:rFonts w:eastAsia="Arial"/>
              </w:rPr>
            </w:pPr>
            <w:r w:rsidRPr="006262DB">
              <w:rPr>
                <w:rStyle w:val="Emphasis"/>
                <w:rFonts w:eastAsia="Arial"/>
              </w:rPr>
              <w:t xml:space="preserve">Development involving a </w:t>
            </w:r>
            <w:r w:rsidRPr="006262DB">
              <w:rPr>
                <w:rStyle w:val="Emphasis"/>
                <w:rFonts w:eastAsia="Arial"/>
                <w:i/>
              </w:rPr>
              <w:t>Multiple dwelling</w:t>
            </w:r>
            <w:r w:rsidRPr="006262DB">
              <w:rPr>
                <w:rStyle w:val="Emphasis"/>
                <w:rFonts w:eastAsia="Arial"/>
              </w:rPr>
              <w:t xml:space="preserve"> or a </w:t>
            </w:r>
            <w:r w:rsidRPr="006262DB">
              <w:rPr>
                <w:rStyle w:val="Emphasis"/>
                <w:rFonts w:eastAsia="Arial"/>
                <w:i/>
              </w:rPr>
              <w:t>Dual occupancy</w:t>
            </w:r>
            <w:r w:rsidRPr="006262DB">
              <w:rPr>
                <w:rStyle w:val="Emphasis"/>
                <w:rFonts w:eastAsia="Arial"/>
              </w:rPr>
              <w:t>:</w:t>
            </w:r>
          </w:p>
          <w:p w:rsidRPr="006262DB" w:rsidR="00BF09E9" w:rsidP="000136AC" w:rsidRDefault="00BF09E9" w14:paraId="7EF71173" w14:textId="77777777">
            <w:pPr>
              <w:numPr>
                <w:ilvl w:val="0"/>
                <w:numId w:val="22"/>
              </w:numPr>
              <w:rPr>
                <w:rStyle w:val="Emphasis"/>
                <w:rFonts w:eastAsia="Arial"/>
              </w:rPr>
            </w:pPr>
            <w:r w:rsidRPr="006262DB">
              <w:rPr>
                <w:rStyle w:val="Emphasis"/>
                <w:rFonts w:eastAsia="Arial"/>
              </w:rPr>
              <w:t>maintains the low density residential character of the zone; and</w:t>
            </w:r>
          </w:p>
          <w:p w:rsidRPr="00705F30" w:rsidR="00BF09E9" w:rsidP="000136AC" w:rsidRDefault="00BF09E9" w14:paraId="67656A54" w14:textId="77777777">
            <w:pPr>
              <w:numPr>
                <w:ilvl w:val="0"/>
                <w:numId w:val="22"/>
              </w:numPr>
              <w:rPr>
                <w:rFonts w:eastAsia="Arial"/>
              </w:rPr>
            </w:pPr>
            <w:r w:rsidRPr="006262DB">
              <w:rPr>
                <w:rStyle w:val="Emphasis"/>
                <w:rFonts w:eastAsia="Arial"/>
              </w:rPr>
              <w:t>caters for a mix of household sizes to meet the diverse housing needs of the community.</w:t>
            </w:r>
          </w:p>
        </w:tc>
        <w:tc>
          <w:tcPr>
            <w:tcW w:w="1425" w:type="pct"/>
            <w:shd w:val="clear" w:color="auto" w:fill="auto"/>
          </w:tcPr>
          <w:p w:rsidRPr="00705F30" w:rsidR="00BF09E9" w:rsidP="00D67837" w:rsidRDefault="00BF09E9" w14:paraId="38ACF49A"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AO6</w:t>
            </w:r>
            <w:r w:rsidRPr="00705F30">
              <w:rPr>
                <w:rFonts w:ascii="Arial" w:hAnsi="Arial" w:eastAsia="Arial" w:cs="Arial"/>
                <w:b/>
                <w:bCs/>
                <w:sz w:val="20"/>
                <w:szCs w:val="20"/>
              </w:rPr>
              <w:t>.1</w:t>
            </w:r>
          </w:p>
          <w:p w:rsidRPr="006262DB" w:rsidR="00BF09E9" w:rsidP="00D67837" w:rsidRDefault="00BF09E9" w14:paraId="5E309AD9" w14:textId="77777777">
            <w:pPr>
              <w:rPr>
                <w:rStyle w:val="Emphasis"/>
                <w:rFonts w:eastAsia="Arial"/>
              </w:rPr>
            </w:pPr>
            <w:r w:rsidRPr="006262DB">
              <w:rPr>
                <w:rStyle w:val="Emphasis"/>
                <w:rFonts w:eastAsia="Arial"/>
              </w:rPr>
              <w:t xml:space="preserve">Development involving a </w:t>
            </w:r>
            <w:r w:rsidRPr="006262DB">
              <w:rPr>
                <w:rStyle w:val="Emphasis"/>
                <w:rFonts w:eastAsia="Arial"/>
                <w:i/>
              </w:rPr>
              <w:t>Multiple dwelling</w:t>
            </w:r>
            <w:r w:rsidRPr="006262DB">
              <w:rPr>
                <w:rStyle w:val="Emphasis"/>
                <w:rFonts w:eastAsia="Arial"/>
              </w:rPr>
              <w:t xml:space="preserve"> has the following minimum land area requirements:</w:t>
            </w:r>
          </w:p>
          <w:p w:rsidRPr="006262DB" w:rsidR="00BF09E9" w:rsidP="000136AC" w:rsidRDefault="00BF09E9" w14:paraId="09B16E0C" w14:textId="0B1CE909">
            <w:pPr>
              <w:numPr>
                <w:ilvl w:val="0"/>
                <w:numId w:val="23"/>
              </w:numPr>
              <w:rPr>
                <w:rStyle w:val="Emphasis"/>
                <w:rFonts w:eastAsia="Arial"/>
              </w:rPr>
            </w:pPr>
            <w:r w:rsidRPr="006262DB">
              <w:rPr>
                <w:rStyle w:val="Emphasis"/>
                <w:rFonts w:eastAsia="Arial"/>
              </w:rPr>
              <w:t>300m</w:t>
            </w:r>
            <w:r w:rsidRPr="007D5013" w:rsidR="00DD7511">
              <w:rPr>
                <w:rStyle w:val="Emphasis"/>
                <w:rFonts w:eastAsia="Arial"/>
                <w:vertAlign w:val="superscript"/>
              </w:rPr>
              <w:t>2</w:t>
            </w:r>
            <w:r w:rsidRPr="006262DB">
              <w:rPr>
                <w:rStyle w:val="Emphasis"/>
                <w:rFonts w:eastAsia="Arial"/>
              </w:rPr>
              <w:t xml:space="preserve"> for each 3 or more bedroom unit;</w:t>
            </w:r>
          </w:p>
          <w:p w:rsidRPr="006262DB" w:rsidR="00BF09E9" w:rsidP="000136AC" w:rsidRDefault="00BF09E9" w14:paraId="76D77575" w14:textId="22D447C7">
            <w:pPr>
              <w:numPr>
                <w:ilvl w:val="0"/>
                <w:numId w:val="23"/>
              </w:numPr>
              <w:rPr>
                <w:rStyle w:val="Emphasis"/>
                <w:rFonts w:eastAsia="Arial"/>
              </w:rPr>
            </w:pPr>
            <w:r w:rsidRPr="006262DB">
              <w:rPr>
                <w:rStyle w:val="Emphasis"/>
                <w:rFonts w:eastAsia="Arial"/>
              </w:rPr>
              <w:t>270m</w:t>
            </w:r>
            <w:r w:rsidRPr="007D5013" w:rsidR="007D5013">
              <w:rPr>
                <w:rStyle w:val="Emphasis"/>
                <w:rFonts w:eastAsia="Arial"/>
                <w:vertAlign w:val="superscript"/>
              </w:rPr>
              <w:t>2</w:t>
            </w:r>
            <w:r w:rsidRPr="006262DB">
              <w:rPr>
                <w:rStyle w:val="Emphasis"/>
                <w:rFonts w:eastAsia="Arial"/>
              </w:rPr>
              <w:t xml:space="preserve"> for each 2 bedroom unit; and</w:t>
            </w:r>
          </w:p>
          <w:p w:rsidRPr="0002761D" w:rsidR="00BF09E9" w:rsidP="000136AC" w:rsidRDefault="00BF09E9" w14:paraId="42C20510" w14:textId="57681996">
            <w:pPr>
              <w:numPr>
                <w:ilvl w:val="0"/>
                <w:numId w:val="23"/>
              </w:numPr>
              <w:rPr>
                <w:rStyle w:val="Emphasis"/>
                <w:rFonts w:eastAsia="Arial" w:cs="Arial"/>
                <w:iCs w:val="0"/>
                <w:szCs w:val="20"/>
              </w:rPr>
            </w:pPr>
            <w:r w:rsidRPr="006262DB">
              <w:rPr>
                <w:rStyle w:val="Emphasis"/>
                <w:rFonts w:eastAsia="Arial"/>
              </w:rPr>
              <w:t>250m</w:t>
            </w:r>
            <w:bookmarkStart w:name="_GoBack" w:id="0"/>
            <w:r w:rsidRPr="007D5013" w:rsidR="007D5013">
              <w:rPr>
                <w:rStyle w:val="Emphasis"/>
                <w:rFonts w:eastAsia="Arial"/>
                <w:vertAlign w:val="superscript"/>
              </w:rPr>
              <w:t>2</w:t>
            </w:r>
            <w:bookmarkEnd w:id="0"/>
            <w:r w:rsidRPr="006262DB">
              <w:rPr>
                <w:rStyle w:val="Emphasis"/>
                <w:rFonts w:eastAsia="Arial"/>
              </w:rPr>
              <w:t xml:space="preserve"> for each 1 bedroom unit.</w:t>
            </w:r>
          </w:p>
          <w:p w:rsidRPr="00705F30" w:rsidR="00BF09E9" w:rsidP="00D67837" w:rsidRDefault="00BF09E9" w14:paraId="2848FE85" w14:textId="77777777">
            <w:pPr>
              <w:ind w:left="284"/>
              <w:rPr>
                <w:rFonts w:ascii="Arial" w:hAnsi="Arial" w:eastAsia="Arial" w:cs="Arial"/>
                <w:sz w:val="20"/>
                <w:szCs w:val="20"/>
              </w:rPr>
            </w:pPr>
          </w:p>
        </w:tc>
        <w:tc>
          <w:tcPr>
            <w:tcW w:w="1157" w:type="pct"/>
          </w:tcPr>
          <w:p w:rsidR="00BF09E9" w:rsidP="00D67837" w:rsidRDefault="00BF09E9" w14:paraId="135907A4" w14:textId="77777777">
            <w:pPr>
              <w:tabs>
                <w:tab w:val="left" w:pos="567"/>
                <w:tab w:val="left" w:pos="1134"/>
                <w:tab w:val="left" w:pos="1701"/>
              </w:tabs>
              <w:rPr>
                <w:rFonts w:ascii="Arial" w:hAnsi="Arial" w:eastAsia="Arial" w:cs="Arial"/>
                <w:b/>
                <w:bCs/>
                <w:sz w:val="20"/>
                <w:szCs w:val="20"/>
              </w:rPr>
            </w:pPr>
          </w:p>
        </w:tc>
        <w:tc>
          <w:tcPr>
            <w:tcW w:w="1182" w:type="pct"/>
          </w:tcPr>
          <w:p w:rsidR="00BF09E9" w:rsidP="00D67837" w:rsidRDefault="00BF09E9" w14:paraId="5986D174" w14:textId="77777777">
            <w:pPr>
              <w:tabs>
                <w:tab w:val="left" w:pos="567"/>
                <w:tab w:val="left" w:pos="1134"/>
                <w:tab w:val="left" w:pos="1701"/>
              </w:tabs>
              <w:rPr>
                <w:rFonts w:ascii="Arial" w:hAnsi="Arial" w:eastAsia="Arial" w:cs="Arial"/>
                <w:b/>
                <w:bCs/>
                <w:sz w:val="20"/>
                <w:szCs w:val="20"/>
              </w:rPr>
            </w:pPr>
          </w:p>
        </w:tc>
      </w:tr>
      <w:tr w:rsidRPr="00705F30" w:rsidR="00BF09E9" w:rsidTr="000D00BE" w14:paraId="3954532C" w14:textId="77777777">
        <w:trPr>
          <w:trHeight w:val="570"/>
        </w:trPr>
        <w:tc>
          <w:tcPr>
            <w:tcW w:w="1236" w:type="pct"/>
            <w:vMerge/>
            <w:shd w:val="clear" w:color="auto" w:fill="auto"/>
          </w:tcPr>
          <w:p w:rsidRPr="00705F30" w:rsidR="00BF09E9" w:rsidP="00D67837" w:rsidRDefault="00BF09E9" w14:paraId="360280BE" w14:textId="77777777">
            <w:pPr>
              <w:tabs>
                <w:tab w:val="left" w:pos="567"/>
                <w:tab w:val="left" w:pos="1134"/>
                <w:tab w:val="left" w:pos="1701"/>
              </w:tabs>
              <w:rPr>
                <w:rFonts w:ascii="Arial" w:hAnsi="Arial" w:eastAsia="Arial" w:cs="Arial"/>
                <w:b/>
                <w:bCs/>
                <w:sz w:val="20"/>
                <w:szCs w:val="20"/>
              </w:rPr>
            </w:pPr>
          </w:p>
        </w:tc>
        <w:tc>
          <w:tcPr>
            <w:tcW w:w="1425" w:type="pct"/>
            <w:shd w:val="clear" w:color="auto" w:fill="auto"/>
          </w:tcPr>
          <w:p w:rsidRPr="00705F30" w:rsidR="00BF09E9" w:rsidP="00D67837" w:rsidRDefault="00BF09E9" w14:paraId="1911C441" w14:textId="77777777">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A</w:t>
            </w:r>
            <w:r>
              <w:rPr>
                <w:rFonts w:ascii="Arial" w:hAnsi="Arial" w:eastAsia="Arial" w:cs="Arial"/>
                <w:b/>
                <w:bCs/>
                <w:sz w:val="20"/>
                <w:szCs w:val="20"/>
              </w:rPr>
              <w:t>O6</w:t>
            </w:r>
            <w:r w:rsidRPr="00705F30">
              <w:rPr>
                <w:rFonts w:ascii="Arial" w:hAnsi="Arial" w:eastAsia="Arial" w:cs="Arial"/>
                <w:b/>
                <w:bCs/>
                <w:sz w:val="20"/>
                <w:szCs w:val="20"/>
              </w:rPr>
              <w:t>.2</w:t>
            </w:r>
          </w:p>
          <w:p w:rsidR="00BF09E9" w:rsidP="00D67837" w:rsidRDefault="00BF09E9" w14:paraId="58BE8131" w14:textId="77777777">
            <w:pPr>
              <w:rPr>
                <w:rStyle w:val="Emphasis"/>
                <w:rFonts w:eastAsia="Arial"/>
              </w:rPr>
            </w:pPr>
            <w:r w:rsidRPr="006262DB">
              <w:rPr>
                <w:rStyle w:val="Emphasis"/>
                <w:rFonts w:eastAsia="Arial"/>
              </w:rPr>
              <w:t xml:space="preserve">A </w:t>
            </w:r>
            <w:r w:rsidRPr="006262DB">
              <w:rPr>
                <w:rStyle w:val="Emphasis"/>
                <w:rFonts w:eastAsia="Arial"/>
                <w:i/>
              </w:rPr>
              <w:t>Dual occupancy</w:t>
            </w:r>
            <w:r w:rsidRPr="006262DB">
              <w:rPr>
                <w:rStyle w:val="Emphasis"/>
                <w:rFonts w:eastAsia="Arial"/>
              </w:rPr>
              <w:t xml:space="preserve"> is located on a lot</w:t>
            </w:r>
            <w:r>
              <w:rPr>
                <w:rStyle w:val="Emphasis"/>
                <w:rFonts w:eastAsia="Arial"/>
              </w:rPr>
              <w:t xml:space="preserve"> 700m</w:t>
            </w:r>
            <w:r>
              <w:rPr>
                <w:rStyle w:val="Emphasis"/>
                <w:rFonts w:eastAsia="Arial" w:cs="Arial"/>
              </w:rPr>
              <w:t>²</w:t>
            </w:r>
            <w:r>
              <w:rPr>
                <w:rStyle w:val="Emphasis"/>
                <w:rFonts w:eastAsia="Arial"/>
              </w:rPr>
              <w:t>or greater.</w:t>
            </w:r>
          </w:p>
          <w:p w:rsidRPr="008931F3" w:rsidR="00C7779B" w:rsidP="00D67837" w:rsidRDefault="00C7779B" w14:paraId="59A2B32D" w14:textId="5C237EA6">
            <w:pPr>
              <w:rPr>
                <w:rFonts w:ascii="Arial" w:hAnsi="Arial" w:eastAsia="Arial" w:cs="Arial"/>
                <w:b/>
                <w:bCs/>
                <w:sz w:val="20"/>
                <w:szCs w:val="20"/>
              </w:rPr>
            </w:pPr>
          </w:p>
        </w:tc>
        <w:tc>
          <w:tcPr>
            <w:tcW w:w="1157" w:type="pct"/>
          </w:tcPr>
          <w:p w:rsidRPr="00705F30" w:rsidR="00BF09E9" w:rsidP="00D67837" w:rsidRDefault="00BF09E9" w14:paraId="51C09CB7" w14:textId="77777777">
            <w:pPr>
              <w:tabs>
                <w:tab w:val="left" w:pos="567"/>
                <w:tab w:val="left" w:pos="1134"/>
                <w:tab w:val="left" w:pos="1701"/>
              </w:tabs>
              <w:rPr>
                <w:rFonts w:ascii="Arial" w:hAnsi="Arial" w:eastAsia="Arial" w:cs="Arial"/>
                <w:b/>
                <w:bCs/>
                <w:sz w:val="20"/>
                <w:szCs w:val="20"/>
              </w:rPr>
            </w:pPr>
          </w:p>
        </w:tc>
        <w:tc>
          <w:tcPr>
            <w:tcW w:w="1182" w:type="pct"/>
          </w:tcPr>
          <w:p w:rsidRPr="00705F30" w:rsidR="00BF09E9" w:rsidP="00D67837" w:rsidRDefault="00BF09E9" w14:paraId="6548EA60" w14:textId="77777777">
            <w:pPr>
              <w:tabs>
                <w:tab w:val="left" w:pos="567"/>
                <w:tab w:val="left" w:pos="1134"/>
                <w:tab w:val="left" w:pos="1701"/>
              </w:tabs>
              <w:rPr>
                <w:rFonts w:ascii="Arial" w:hAnsi="Arial" w:eastAsia="Arial" w:cs="Arial"/>
                <w:b/>
                <w:bCs/>
                <w:sz w:val="20"/>
                <w:szCs w:val="20"/>
              </w:rPr>
            </w:pPr>
          </w:p>
        </w:tc>
      </w:tr>
      <w:tr w:rsidRPr="00705F30" w:rsidR="00BF09E9" w:rsidTr="000D00BE" w14:paraId="07F44055" w14:textId="77777777">
        <w:trPr>
          <w:trHeight w:val="274"/>
        </w:trPr>
        <w:tc>
          <w:tcPr>
            <w:tcW w:w="1236" w:type="pct"/>
            <w:shd w:val="clear" w:color="auto" w:fill="auto"/>
          </w:tcPr>
          <w:p w:rsidRPr="00705F30" w:rsidR="00BF09E9" w:rsidP="00D67837" w:rsidRDefault="00BF09E9" w14:paraId="730780D8"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PO7</w:t>
            </w:r>
          </w:p>
          <w:p w:rsidR="00BF09E9" w:rsidP="00D67837" w:rsidRDefault="00BF09E9" w14:paraId="1E312C8E" w14:textId="507C36A3">
            <w:pPr>
              <w:rPr>
                <w:rStyle w:val="Emphasis"/>
                <w:rFonts w:eastAsia="Arial"/>
              </w:rPr>
            </w:pPr>
            <w:r w:rsidRPr="006262DB" w:rsidDel="00605CA6">
              <w:rPr>
                <w:rStyle w:val="Emphasis"/>
                <w:rFonts w:eastAsia="Arial"/>
              </w:rPr>
              <w:t xml:space="preserve">Development involving </w:t>
            </w:r>
            <w:r w:rsidRPr="006262DB">
              <w:rPr>
                <w:rStyle w:val="Emphasis"/>
                <w:rFonts w:eastAsia="Arial"/>
                <w:i/>
              </w:rPr>
              <w:t>Dual occupancies</w:t>
            </w:r>
            <w:r w:rsidRPr="006262DB">
              <w:rPr>
                <w:rStyle w:val="Emphasis"/>
                <w:rFonts w:eastAsia="Arial"/>
              </w:rPr>
              <w:t xml:space="preserve">, </w:t>
            </w:r>
            <w:r w:rsidRPr="006262DB">
              <w:rPr>
                <w:rStyle w:val="Emphasis"/>
                <w:rFonts w:eastAsia="Arial"/>
                <w:i/>
              </w:rPr>
              <w:t>Multiple dwellings</w:t>
            </w:r>
            <w:r w:rsidRPr="006262DB">
              <w:rPr>
                <w:rStyle w:val="Emphasis"/>
                <w:rFonts w:eastAsia="Arial"/>
              </w:rPr>
              <w:t xml:space="preserve">, </w:t>
            </w:r>
            <w:r w:rsidRPr="006262DB">
              <w:rPr>
                <w:rStyle w:val="Emphasis"/>
                <w:rFonts w:eastAsia="Arial"/>
                <w:i/>
              </w:rPr>
              <w:t>Residential care facilities</w:t>
            </w:r>
            <w:r w:rsidRPr="006262DB">
              <w:rPr>
                <w:rStyle w:val="Emphasis"/>
                <w:rFonts w:eastAsia="Arial"/>
              </w:rPr>
              <w:t xml:space="preserve"> and </w:t>
            </w:r>
            <w:r w:rsidRPr="006262DB">
              <w:rPr>
                <w:rStyle w:val="Emphasis"/>
                <w:rFonts w:eastAsia="Arial"/>
                <w:i/>
              </w:rPr>
              <w:t>Retirement facilities</w:t>
            </w:r>
            <w:r w:rsidRPr="006262DB">
              <w:rPr>
                <w:rStyle w:val="Emphasis"/>
                <w:rFonts w:eastAsia="Arial"/>
              </w:rPr>
              <w:t xml:space="preserve"> complements the height, scale and intensity of adjoining residential development.</w:t>
            </w:r>
          </w:p>
          <w:p w:rsidRPr="0002761D" w:rsidR="00BF09E9" w:rsidP="00D67837" w:rsidRDefault="00BF09E9" w14:paraId="0F07F4AF" w14:textId="2D25CCDE">
            <w:pPr>
              <w:rPr>
                <w:rStyle w:val="Emphasis"/>
                <w:rFonts w:eastAsia="Arial"/>
              </w:rPr>
            </w:pPr>
          </w:p>
        </w:tc>
        <w:tc>
          <w:tcPr>
            <w:tcW w:w="1425" w:type="pct"/>
            <w:shd w:val="clear" w:color="auto" w:fill="auto"/>
          </w:tcPr>
          <w:p w:rsidRPr="00705F30" w:rsidR="00BF09E9" w:rsidDel="00266615" w:rsidP="00D67837" w:rsidRDefault="00BF09E9" w14:paraId="3F428E94"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AO7</w:t>
            </w:r>
          </w:p>
          <w:p w:rsidRPr="00705F30" w:rsidR="00BF09E9" w:rsidP="00D67837" w:rsidRDefault="00BF09E9" w14:paraId="7764ACAA" w14:textId="77777777">
            <w:pPr>
              <w:autoSpaceDE w:val="0"/>
              <w:autoSpaceDN w:val="0"/>
              <w:adjustRightInd w:val="0"/>
              <w:contextualSpacing/>
              <w:rPr>
                <w:rFonts w:ascii="Arial" w:hAnsi="Arial" w:eastAsia="Arial" w:cs="Arial"/>
                <w:b/>
                <w:bCs/>
                <w:sz w:val="20"/>
                <w:szCs w:val="20"/>
                <w:lang w:val="en-US"/>
              </w:rPr>
            </w:pPr>
            <w:r w:rsidRPr="006262DB" w:rsidDel="00266615">
              <w:rPr>
                <w:rStyle w:val="Emphasis"/>
                <w:rFonts w:eastAsia="Arial"/>
              </w:rPr>
              <w:t>No Acceptable Outcome is prescribed</w:t>
            </w:r>
            <w:r w:rsidRPr="00705F30" w:rsidDel="00266615">
              <w:rPr>
                <w:rFonts w:ascii="Arial" w:hAnsi="Arial" w:eastAsia="Arial" w:cs="Arial"/>
                <w:sz w:val="20"/>
                <w:szCs w:val="20"/>
              </w:rPr>
              <w:t>.</w:t>
            </w:r>
          </w:p>
        </w:tc>
        <w:tc>
          <w:tcPr>
            <w:tcW w:w="1157" w:type="pct"/>
          </w:tcPr>
          <w:p w:rsidR="00BF09E9" w:rsidP="00D67837" w:rsidRDefault="00BF09E9" w14:paraId="6C40DAFC" w14:textId="77777777">
            <w:pPr>
              <w:autoSpaceDE w:val="0"/>
              <w:autoSpaceDN w:val="0"/>
              <w:adjustRightInd w:val="0"/>
              <w:contextualSpacing/>
              <w:rPr>
                <w:rFonts w:ascii="Arial" w:hAnsi="Arial" w:eastAsia="Arial" w:cs="Arial"/>
                <w:b/>
                <w:bCs/>
                <w:sz w:val="20"/>
                <w:szCs w:val="20"/>
              </w:rPr>
            </w:pPr>
          </w:p>
        </w:tc>
        <w:tc>
          <w:tcPr>
            <w:tcW w:w="1182" w:type="pct"/>
          </w:tcPr>
          <w:p w:rsidR="00BF09E9" w:rsidP="00D67837" w:rsidRDefault="00BF09E9" w14:paraId="0F1DDEAD" w14:textId="77777777">
            <w:pPr>
              <w:autoSpaceDE w:val="0"/>
              <w:autoSpaceDN w:val="0"/>
              <w:adjustRightInd w:val="0"/>
              <w:contextualSpacing/>
              <w:rPr>
                <w:rFonts w:ascii="Arial" w:hAnsi="Arial" w:eastAsia="Arial" w:cs="Arial"/>
                <w:b/>
                <w:bCs/>
                <w:sz w:val="20"/>
                <w:szCs w:val="20"/>
              </w:rPr>
            </w:pPr>
          </w:p>
        </w:tc>
      </w:tr>
      <w:tr w:rsidRPr="00705F30" w:rsidR="000D00BE" w:rsidTr="000D00BE" w14:paraId="10A9CFF1" w14:textId="77777777">
        <w:trPr>
          <w:trHeight w:val="284"/>
        </w:trPr>
        <w:tc>
          <w:tcPr>
            <w:tcW w:w="5000" w:type="pct"/>
            <w:gridSpan w:val="4"/>
            <w:shd w:val="clear" w:color="auto" w:fill="D9D9D9" w:themeFill="background1" w:themeFillShade="D9"/>
          </w:tcPr>
          <w:p w:rsidRPr="00705F30" w:rsidR="000D00BE" w:rsidP="00D67837" w:rsidRDefault="000D00BE" w14:paraId="27736300" w14:textId="402349D0">
            <w:pPr>
              <w:autoSpaceDE w:val="0"/>
              <w:autoSpaceDN w:val="0"/>
              <w:adjustRightInd w:val="0"/>
              <w:contextualSpacing/>
              <w:rPr>
                <w:rFonts w:ascii="Arial" w:hAnsi="Arial" w:eastAsia="Arial" w:cs="Arial"/>
                <w:b/>
                <w:bCs/>
                <w:sz w:val="20"/>
                <w:szCs w:val="20"/>
              </w:rPr>
            </w:pPr>
            <w:r w:rsidRPr="00705F30">
              <w:rPr>
                <w:rFonts w:ascii="Arial" w:hAnsi="Arial" w:eastAsia="Arial" w:cs="Arial"/>
                <w:b/>
                <w:bCs/>
                <w:sz w:val="20"/>
                <w:szCs w:val="20"/>
              </w:rPr>
              <w:t>Reconfiguration of a Lot</w:t>
            </w:r>
          </w:p>
        </w:tc>
      </w:tr>
      <w:tr w:rsidRPr="00705F30" w:rsidR="00BF09E9" w:rsidTr="000D00BE" w14:paraId="69A6A752" w14:textId="77777777">
        <w:tc>
          <w:tcPr>
            <w:tcW w:w="1236" w:type="pct"/>
            <w:shd w:val="clear" w:color="auto" w:fill="auto"/>
          </w:tcPr>
          <w:p w:rsidRPr="00705F30" w:rsidR="00BF09E9" w:rsidP="00D67837" w:rsidRDefault="00BF09E9" w14:paraId="5D9B1B54" w14:textId="77777777">
            <w:pPr>
              <w:widowControl w:val="0"/>
              <w:spacing w:line="225" w:lineRule="exact"/>
              <w:ind w:right="326"/>
              <w:rPr>
                <w:rFonts w:ascii="Arial" w:hAnsi="Arial" w:eastAsia="Arial" w:cs="Arial"/>
                <w:b/>
                <w:bCs/>
                <w:sz w:val="20"/>
                <w:szCs w:val="20"/>
                <w:lang w:val="en-US"/>
              </w:rPr>
            </w:pPr>
            <w:r>
              <w:rPr>
                <w:rFonts w:ascii="Arial" w:hAnsi="Arial" w:eastAsia="Arial" w:cs="Arial"/>
                <w:b/>
                <w:bCs/>
                <w:sz w:val="20"/>
                <w:szCs w:val="20"/>
                <w:lang w:val="en-US"/>
              </w:rPr>
              <w:t>PO8</w:t>
            </w:r>
          </w:p>
          <w:p w:rsidRPr="006262DB" w:rsidR="00BF09E9" w:rsidP="00D67837" w:rsidRDefault="00BF09E9" w14:paraId="227449FF" w14:textId="77777777">
            <w:pPr>
              <w:rPr>
                <w:rStyle w:val="Emphasis"/>
                <w:rFonts w:eastAsia="Arial"/>
              </w:rPr>
            </w:pPr>
            <w:r w:rsidRPr="006262DB">
              <w:rPr>
                <w:rStyle w:val="Emphasis"/>
                <w:rFonts w:eastAsia="Arial"/>
              </w:rPr>
              <w:t>Reconfiguring a lot:</w:t>
            </w:r>
          </w:p>
          <w:p w:rsidRPr="006262DB" w:rsidR="00BF09E9" w:rsidP="000136AC" w:rsidRDefault="00BF09E9" w14:paraId="6247855D" w14:textId="77777777">
            <w:pPr>
              <w:numPr>
                <w:ilvl w:val="0"/>
                <w:numId w:val="24"/>
              </w:numPr>
              <w:rPr>
                <w:rStyle w:val="Emphasis"/>
                <w:rFonts w:eastAsia="Arial"/>
              </w:rPr>
            </w:pPr>
            <w:r w:rsidRPr="006262DB">
              <w:rPr>
                <w:rStyle w:val="Emphasis"/>
                <w:rFonts w:eastAsia="Arial"/>
              </w:rPr>
              <w:t>creates lots of an appropriate size, dimension and configuration to accommodate land uses consistent with the purpose and overall outcomes of the zone;</w:t>
            </w:r>
          </w:p>
          <w:p w:rsidRPr="006262DB" w:rsidR="00BF09E9" w:rsidP="000136AC" w:rsidRDefault="00BF09E9" w14:paraId="6CD436CB" w14:textId="77777777">
            <w:pPr>
              <w:numPr>
                <w:ilvl w:val="0"/>
                <w:numId w:val="24"/>
              </w:numPr>
              <w:rPr>
                <w:rStyle w:val="Emphasis"/>
                <w:rFonts w:eastAsia="Arial"/>
              </w:rPr>
            </w:pPr>
            <w:r w:rsidRPr="006262DB">
              <w:rPr>
                <w:rStyle w:val="Emphasis"/>
                <w:rFonts w:eastAsia="Arial"/>
              </w:rPr>
              <w:t>supports low density residential living; and</w:t>
            </w:r>
          </w:p>
          <w:p w:rsidRPr="0002761D" w:rsidR="00BF09E9" w:rsidP="000136AC" w:rsidRDefault="00BF09E9" w14:paraId="24470D2C" w14:textId="77777777">
            <w:pPr>
              <w:numPr>
                <w:ilvl w:val="0"/>
                <w:numId w:val="24"/>
              </w:numPr>
              <w:rPr>
                <w:rStyle w:val="Emphasis"/>
                <w:rFonts w:eastAsia="Arial" w:cs="Arial"/>
                <w:b/>
                <w:iCs w:val="0"/>
                <w:szCs w:val="20"/>
              </w:rPr>
            </w:pPr>
            <w:r w:rsidRPr="006262DB">
              <w:rPr>
                <w:rStyle w:val="Emphasis"/>
                <w:rFonts w:eastAsia="Arial"/>
              </w:rPr>
              <w:t xml:space="preserve">complies with the standards in </w:t>
            </w:r>
            <w:r w:rsidRPr="006262DB">
              <w:rPr>
                <w:rStyle w:val="Emphasis"/>
                <w:rFonts w:eastAsia="Arial"/>
                <w:b/>
              </w:rPr>
              <w:t>Table 9.4.6.3.2 - Minimum Lot Size and Design</w:t>
            </w:r>
            <w:r w:rsidRPr="006262DB">
              <w:rPr>
                <w:rStyle w:val="Emphasis"/>
                <w:rFonts w:eastAsia="Arial"/>
              </w:rPr>
              <w:t>.</w:t>
            </w:r>
          </w:p>
          <w:p w:rsidRPr="00705F30" w:rsidR="00BF09E9" w:rsidP="00D67837" w:rsidRDefault="00BF09E9" w14:paraId="54D11B89" w14:textId="77777777">
            <w:pPr>
              <w:ind w:left="284"/>
              <w:rPr>
                <w:rFonts w:ascii="Arial" w:hAnsi="Arial" w:eastAsia="Arial" w:cs="Arial"/>
                <w:b/>
                <w:sz w:val="20"/>
                <w:szCs w:val="20"/>
              </w:rPr>
            </w:pPr>
          </w:p>
        </w:tc>
        <w:tc>
          <w:tcPr>
            <w:tcW w:w="1425" w:type="pct"/>
            <w:shd w:val="clear" w:color="auto" w:fill="auto"/>
          </w:tcPr>
          <w:p w:rsidRPr="00705F30" w:rsidR="00BF09E9" w:rsidP="00D67837" w:rsidRDefault="00BF09E9" w14:paraId="751A4CB4"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AO8</w:t>
            </w:r>
          </w:p>
          <w:p w:rsidRPr="006262DB" w:rsidR="00BF09E9" w:rsidP="00D67837" w:rsidRDefault="00BF09E9" w14:paraId="0CFD91DA" w14:textId="77777777">
            <w:pPr>
              <w:rPr>
                <w:rStyle w:val="Emphasis"/>
                <w:rFonts w:eastAsia="Arial"/>
              </w:rPr>
            </w:pPr>
            <w:r w:rsidRPr="006262DB">
              <w:rPr>
                <w:rStyle w:val="Emphasis"/>
                <w:rFonts w:eastAsia="Arial"/>
              </w:rPr>
              <w:t>No Acceptable Outcome is prescribed.</w:t>
            </w:r>
          </w:p>
        </w:tc>
        <w:tc>
          <w:tcPr>
            <w:tcW w:w="1157" w:type="pct"/>
          </w:tcPr>
          <w:p w:rsidR="00BF09E9" w:rsidP="00D67837" w:rsidRDefault="00BF09E9" w14:paraId="76D1006E" w14:textId="77777777">
            <w:pPr>
              <w:autoSpaceDE w:val="0"/>
              <w:autoSpaceDN w:val="0"/>
              <w:adjustRightInd w:val="0"/>
              <w:contextualSpacing/>
              <w:rPr>
                <w:rFonts w:ascii="Arial" w:hAnsi="Arial" w:eastAsia="Arial" w:cs="Arial"/>
                <w:b/>
                <w:bCs/>
                <w:sz w:val="20"/>
                <w:szCs w:val="20"/>
              </w:rPr>
            </w:pPr>
          </w:p>
        </w:tc>
        <w:tc>
          <w:tcPr>
            <w:tcW w:w="1182" w:type="pct"/>
          </w:tcPr>
          <w:p w:rsidR="00BF09E9" w:rsidP="00D67837" w:rsidRDefault="00BF09E9" w14:paraId="4B0A6A8E" w14:textId="77777777">
            <w:pPr>
              <w:autoSpaceDE w:val="0"/>
              <w:autoSpaceDN w:val="0"/>
              <w:adjustRightInd w:val="0"/>
              <w:contextualSpacing/>
              <w:rPr>
                <w:rFonts w:ascii="Arial" w:hAnsi="Arial" w:eastAsia="Arial" w:cs="Arial"/>
                <w:b/>
                <w:bCs/>
                <w:sz w:val="20"/>
                <w:szCs w:val="20"/>
              </w:rPr>
            </w:pPr>
          </w:p>
        </w:tc>
      </w:tr>
    </w:tbl>
    <w:p w:rsidR="00BF09E9" w:rsidP="00BF09E9" w:rsidRDefault="00BF09E9" w14:paraId="1072DF47" w14:textId="498769B6">
      <w:pPr>
        <w:rPr>
          <w:rFonts w:ascii="Arial" w:hAnsi="Arial" w:eastAsia="Arial" w:cs="Arial"/>
          <w:b/>
          <w:bCs/>
          <w:sz w:val="20"/>
          <w:szCs w:val="20"/>
        </w:rPr>
      </w:pPr>
    </w:p>
    <w:p w:rsidR="007432D7" w:rsidRDefault="007432D7" w14:paraId="7A84C6F0" w14:textId="77777777">
      <w:pPr>
        <w:rPr>
          <w:rFonts w:ascii="Arial" w:hAnsi="Arial" w:eastAsia="Arial" w:cs="Arial"/>
          <w:b/>
          <w:bCs/>
          <w:sz w:val="20"/>
          <w:szCs w:val="20"/>
        </w:rPr>
      </w:pPr>
      <w:r>
        <w:rPr>
          <w:rFonts w:ascii="Arial" w:hAnsi="Arial" w:eastAsia="Arial" w:cs="Arial"/>
          <w:b/>
          <w:bCs/>
          <w:sz w:val="20"/>
          <w:szCs w:val="20"/>
        </w:rPr>
        <w:br w:type="page"/>
      </w:r>
    </w:p>
    <w:p w:rsidRPr="00705F30" w:rsidR="00BF09E9" w:rsidP="00BF09E9" w:rsidRDefault="00BF09E9" w14:paraId="25B995EC" w14:textId="12845A31">
      <w:pPr>
        <w:rPr>
          <w:rFonts w:ascii="Arial" w:hAnsi="Arial" w:eastAsia="Arial" w:cs="Arial"/>
          <w:sz w:val="20"/>
          <w:szCs w:val="20"/>
        </w:rPr>
      </w:pPr>
      <w:r w:rsidRPr="00705F30">
        <w:rPr>
          <w:rFonts w:ascii="Arial" w:hAnsi="Arial" w:eastAsia="Arial" w:cs="Arial"/>
          <w:b/>
          <w:bCs/>
          <w:sz w:val="20"/>
          <w:szCs w:val="20"/>
        </w:rPr>
        <w:lastRenderedPageBreak/>
        <w:t>Table 6.2.</w:t>
      </w:r>
      <w:r>
        <w:rPr>
          <w:rFonts w:ascii="Arial" w:hAnsi="Arial" w:eastAsia="Arial" w:cs="Arial"/>
          <w:b/>
          <w:bCs/>
          <w:sz w:val="20"/>
          <w:szCs w:val="20"/>
        </w:rPr>
        <w:t>8</w:t>
      </w:r>
      <w:r w:rsidRPr="00705F30">
        <w:rPr>
          <w:rFonts w:ascii="Arial" w:hAnsi="Arial" w:eastAsia="Arial" w:cs="Arial"/>
          <w:b/>
          <w:bCs/>
          <w:sz w:val="20"/>
          <w:szCs w:val="20"/>
        </w:rPr>
        <w:t>.3.</w:t>
      </w:r>
      <w:r>
        <w:rPr>
          <w:rFonts w:ascii="Arial" w:hAnsi="Arial" w:eastAsia="Arial" w:cs="Arial"/>
          <w:b/>
          <w:bCs/>
          <w:sz w:val="20"/>
          <w:szCs w:val="20"/>
        </w:rPr>
        <w:t>3</w:t>
      </w:r>
      <w:r w:rsidRPr="00705F30">
        <w:rPr>
          <w:rFonts w:ascii="Arial" w:hAnsi="Arial" w:eastAsia="Arial" w:cs="Arial"/>
          <w:b/>
          <w:bCs/>
          <w:sz w:val="20"/>
          <w:szCs w:val="20"/>
        </w:rPr>
        <w:t xml:space="preserve"> — Assessable Development - </w:t>
      </w:r>
      <w:r w:rsidRPr="00705F30">
        <w:rPr>
          <w:rFonts w:ascii="Arial" w:hAnsi="Arial" w:eastAsia="Arial" w:cs="Arial"/>
          <w:b/>
          <w:sz w:val="20"/>
          <w:szCs w:val="20"/>
        </w:rPr>
        <w:t>Low Density Residential Zone - Mountain Residential Precinct</w:t>
      </w:r>
    </w:p>
    <w:tbl>
      <w:tblPr>
        <w:tblStyle w:val="TableGrid14"/>
        <w:tblW w:w="5000"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983"/>
        <w:gridCol w:w="4489"/>
        <w:gridCol w:w="3471"/>
        <w:gridCol w:w="3977"/>
      </w:tblGrid>
      <w:tr w:rsidRPr="00705F30" w:rsidR="00BF09E9" w:rsidTr="68A7F27D" w14:paraId="45F36A9E" w14:textId="77777777">
        <w:trPr>
          <w:trHeight w:val="447"/>
          <w:tblHeader/>
        </w:trPr>
        <w:tc>
          <w:tcPr>
            <w:tcW w:w="1251" w:type="pct"/>
            <w:shd w:val="clear" w:color="auto" w:fill="C00000"/>
            <w:tcMar/>
            <w:vAlign w:val="center"/>
          </w:tcPr>
          <w:p w:rsidRPr="00705F30" w:rsidR="00BF09E9" w:rsidP="00BF09E9" w:rsidRDefault="00BF09E9" w14:paraId="5BB95859" w14:textId="77777777">
            <w:pPr>
              <w:autoSpaceDE w:val="0"/>
              <w:autoSpaceDN w:val="0"/>
              <w:adjustRightInd w:val="0"/>
              <w:jc w:val="center"/>
              <w:rPr>
                <w:rFonts w:ascii="ArialMT" w:hAnsi="ArialMT" w:eastAsia="ArialMT" w:cs="ArialMT"/>
                <w:b/>
                <w:bCs/>
                <w:sz w:val="20"/>
                <w:szCs w:val="20"/>
              </w:rPr>
            </w:pPr>
            <w:r w:rsidRPr="00705F30">
              <w:rPr>
                <w:rFonts w:ascii="Arial" w:hAnsi="Arial" w:eastAsia="Arial" w:cs="Arial"/>
                <w:b/>
                <w:bCs/>
                <w:sz w:val="20"/>
                <w:szCs w:val="20"/>
              </w:rPr>
              <w:t>Performance Outcomes</w:t>
            </w:r>
          </w:p>
        </w:tc>
        <w:tc>
          <w:tcPr>
            <w:tcW w:w="1410" w:type="pct"/>
            <w:shd w:val="clear" w:color="auto" w:fill="C00000"/>
            <w:tcMar/>
            <w:vAlign w:val="center"/>
          </w:tcPr>
          <w:p w:rsidRPr="00705F30" w:rsidR="00BF09E9" w:rsidP="00BF09E9" w:rsidRDefault="00BF09E9" w14:paraId="707F4876" w14:textId="77777777">
            <w:pPr>
              <w:autoSpaceDE w:val="0"/>
              <w:autoSpaceDN w:val="0"/>
              <w:jc w:val="center"/>
              <w:rPr>
                <w:rFonts w:ascii="Arial" w:hAnsi="Arial" w:eastAsia="Arial" w:cs="Arial"/>
                <w:b/>
                <w:bCs/>
                <w:sz w:val="20"/>
                <w:szCs w:val="20"/>
              </w:rPr>
            </w:pPr>
            <w:r w:rsidRPr="00705F30">
              <w:rPr>
                <w:rFonts w:ascii="Arial" w:hAnsi="Arial" w:eastAsia="Arial" w:cs="Arial"/>
                <w:b/>
                <w:bCs/>
                <w:sz w:val="20"/>
                <w:szCs w:val="20"/>
              </w:rPr>
              <w:t>Acceptable Outcomes</w:t>
            </w:r>
          </w:p>
        </w:tc>
        <w:tc>
          <w:tcPr>
            <w:tcW w:w="1090" w:type="pct"/>
            <w:shd w:val="clear" w:color="auto" w:fill="C00000"/>
            <w:tcMar/>
            <w:vAlign w:val="center"/>
          </w:tcPr>
          <w:p w:rsidRPr="00705F30" w:rsidR="00BF09E9" w:rsidP="00BF09E9" w:rsidRDefault="00BF09E9" w14:paraId="07B3DA60" w14:textId="3949417C">
            <w:pPr>
              <w:jc w:val="center"/>
              <w:rPr>
                <w:rFonts w:ascii="Arial" w:hAnsi="Arial" w:eastAsia="Arial" w:cs="Arial"/>
                <w:b/>
                <w:bCs/>
                <w:sz w:val="20"/>
                <w:szCs w:val="20"/>
              </w:rPr>
            </w:pPr>
            <w:r>
              <w:rPr>
                <w:rFonts w:ascii="Arial" w:hAnsi="Arial" w:eastAsia="Arial" w:cs="Arial"/>
                <w:b/>
                <w:bCs/>
                <w:sz w:val="20"/>
                <w:szCs w:val="20"/>
              </w:rPr>
              <w:t>Applicant Comments</w:t>
            </w:r>
          </w:p>
        </w:tc>
        <w:tc>
          <w:tcPr>
            <w:tcW w:w="1249" w:type="pct"/>
            <w:shd w:val="clear" w:color="auto" w:fill="C00000"/>
            <w:tcMar/>
            <w:vAlign w:val="center"/>
          </w:tcPr>
          <w:p w:rsidRPr="00705F30" w:rsidR="00BF09E9" w:rsidP="00BF09E9" w:rsidRDefault="00BF09E9" w14:paraId="73DED08B" w14:textId="7CA4EAA5">
            <w:pPr>
              <w:jc w:val="center"/>
              <w:rPr>
                <w:rFonts w:ascii="Arial" w:hAnsi="Arial" w:eastAsia="Arial" w:cs="Arial"/>
                <w:b/>
                <w:bCs/>
                <w:sz w:val="20"/>
                <w:szCs w:val="20"/>
              </w:rPr>
            </w:pPr>
            <w:r>
              <w:rPr>
                <w:rFonts w:ascii="Arial" w:hAnsi="Arial" w:eastAsia="Arial" w:cs="Arial"/>
                <w:b/>
                <w:bCs/>
                <w:sz w:val="20"/>
                <w:szCs w:val="20"/>
              </w:rPr>
              <w:t>Assessment Officer</w:t>
            </w:r>
          </w:p>
        </w:tc>
      </w:tr>
      <w:tr w:rsidRPr="00705F30" w:rsidR="00BF09E9" w:rsidTr="68A7F27D" w14:paraId="73A8A063" w14:textId="77777777">
        <w:trPr>
          <w:trHeight w:val="284"/>
        </w:trPr>
        <w:tc>
          <w:tcPr>
            <w:tcW w:w="15920" w:type="dxa"/>
            <w:gridSpan w:val="4"/>
            <w:shd w:val="clear" w:color="auto" w:fill="D9D9D9" w:themeFill="background1" w:themeFillShade="D9"/>
            <w:tcMar/>
            <w:vAlign w:val="center"/>
          </w:tcPr>
          <w:p w:rsidRPr="00705F30" w:rsidR="00BF09E9" w:rsidP="00D67837" w:rsidRDefault="00BF09E9" w14:paraId="264E0EA2" w14:textId="77777777">
            <w:pPr>
              <w:autoSpaceDE w:val="0"/>
              <w:autoSpaceDN w:val="0"/>
              <w:rPr>
                <w:rFonts w:ascii="Arial" w:hAnsi="Arial" w:eastAsia="Arial" w:cs="Arial"/>
                <w:b/>
                <w:bCs/>
                <w:sz w:val="20"/>
                <w:szCs w:val="20"/>
              </w:rPr>
            </w:pPr>
            <w:r w:rsidRPr="00705F30">
              <w:rPr>
                <w:rFonts w:ascii="Arial" w:hAnsi="Arial" w:eastAsia="Arial" w:cs="Arial"/>
                <w:b/>
                <w:bCs/>
                <w:sz w:val="20"/>
                <w:szCs w:val="20"/>
              </w:rPr>
              <w:t>Built Form and Urban Design</w:t>
            </w:r>
          </w:p>
        </w:tc>
      </w:tr>
      <w:tr w:rsidRPr="00705F30" w:rsidR="00BF09E9" w:rsidTr="68A7F27D" w14:paraId="2F84C37B" w14:textId="77777777">
        <w:trPr>
          <w:trHeight w:val="819"/>
        </w:trPr>
        <w:tc>
          <w:tcPr>
            <w:tcW w:w="1251" w:type="pct"/>
            <w:tcMar/>
          </w:tcPr>
          <w:p w:rsidRPr="00705F30" w:rsidR="00BF09E9" w:rsidP="00D67837" w:rsidRDefault="00BF09E9" w14:paraId="271DF711" w14:textId="77777777">
            <w:pPr>
              <w:rPr>
                <w:rFonts w:ascii="Arial" w:hAnsi="Arial" w:eastAsia="Arial" w:cs="Arial"/>
                <w:b/>
                <w:bCs/>
                <w:sz w:val="20"/>
                <w:szCs w:val="20"/>
              </w:rPr>
            </w:pPr>
            <w:r>
              <w:rPr>
                <w:rFonts w:ascii="Arial" w:hAnsi="Arial" w:eastAsia="Arial" w:cs="Arial"/>
                <w:b/>
                <w:bCs/>
                <w:sz w:val="20"/>
                <w:szCs w:val="20"/>
              </w:rPr>
              <w:t>PO1</w:t>
            </w:r>
          </w:p>
          <w:p w:rsidRPr="00E06563" w:rsidR="00BF09E9" w:rsidP="00D67837" w:rsidRDefault="00BF09E9" w14:paraId="439C1FD1" w14:textId="77777777">
            <w:pPr>
              <w:rPr>
                <w:rStyle w:val="Emphasis"/>
                <w:rFonts w:eastAsia="Arial"/>
              </w:rPr>
            </w:pPr>
            <w:r w:rsidRPr="00E06563">
              <w:rPr>
                <w:rStyle w:val="Emphasis"/>
                <w:rFonts w:eastAsia="Arial"/>
              </w:rPr>
              <w:t>Non-residential development has a residential appearance and is designed to complement the surrounding built form and character through the use of:</w:t>
            </w:r>
          </w:p>
          <w:p w:rsidRPr="00E06563" w:rsidR="00BF09E9" w:rsidP="000136AC" w:rsidRDefault="00BF09E9" w14:paraId="577D6A31" w14:textId="77777777">
            <w:pPr>
              <w:numPr>
                <w:ilvl w:val="0"/>
                <w:numId w:val="25"/>
              </w:numPr>
              <w:rPr>
                <w:rStyle w:val="Emphasis"/>
                <w:rFonts w:eastAsia="Arial"/>
              </w:rPr>
            </w:pPr>
            <w:r w:rsidRPr="00E06563">
              <w:rPr>
                <w:rStyle w:val="Emphasis"/>
                <w:rFonts w:eastAsia="Arial"/>
              </w:rPr>
              <w:t>similar design elements;</w:t>
            </w:r>
          </w:p>
          <w:p w:rsidRPr="00E06563" w:rsidR="00BF09E9" w:rsidP="000136AC" w:rsidRDefault="00BF09E9" w14:paraId="015FCEC5" w14:textId="77777777">
            <w:pPr>
              <w:numPr>
                <w:ilvl w:val="0"/>
                <w:numId w:val="25"/>
              </w:numPr>
              <w:rPr>
                <w:rStyle w:val="Emphasis"/>
                <w:rFonts w:eastAsia="Arial"/>
              </w:rPr>
            </w:pPr>
            <w:r w:rsidRPr="00E06563">
              <w:rPr>
                <w:rStyle w:val="Emphasis"/>
                <w:rFonts w:eastAsia="Arial"/>
              </w:rPr>
              <w:t>similar roof form; and</w:t>
            </w:r>
          </w:p>
          <w:p w:rsidRPr="0002761D" w:rsidR="00BF09E9" w:rsidP="000136AC" w:rsidRDefault="00BF09E9" w14:paraId="538BFD6F" w14:textId="77777777">
            <w:pPr>
              <w:numPr>
                <w:ilvl w:val="0"/>
                <w:numId w:val="25"/>
              </w:numPr>
              <w:rPr>
                <w:rStyle w:val="Emphasis"/>
                <w:rFonts w:eastAsia="Arial" w:cs="Arial"/>
                <w:b/>
                <w:bCs/>
                <w:iCs w:val="0"/>
                <w:szCs w:val="20"/>
              </w:rPr>
            </w:pPr>
            <w:r w:rsidRPr="00E06563">
              <w:rPr>
                <w:rStyle w:val="Emphasis"/>
                <w:rFonts w:eastAsia="Arial"/>
              </w:rPr>
              <w:t>complementary materials, colours, patterns and textures.</w:t>
            </w:r>
          </w:p>
          <w:p w:rsidRPr="00705F30" w:rsidR="00BF09E9" w:rsidP="00D67837" w:rsidRDefault="00BF09E9" w14:paraId="3C866910" w14:textId="77777777">
            <w:pPr>
              <w:ind w:left="284"/>
              <w:rPr>
                <w:rFonts w:ascii="Arial" w:hAnsi="Arial" w:eastAsia="Arial" w:cs="Arial"/>
                <w:b/>
                <w:bCs/>
                <w:sz w:val="20"/>
                <w:szCs w:val="20"/>
              </w:rPr>
            </w:pPr>
          </w:p>
        </w:tc>
        <w:tc>
          <w:tcPr>
            <w:tcW w:w="1410" w:type="pct"/>
            <w:tcMar/>
          </w:tcPr>
          <w:p w:rsidRPr="00705F30" w:rsidR="00BF09E9" w:rsidP="00D67837" w:rsidRDefault="00BF09E9" w14:paraId="0B7952AC"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AO1</w:t>
            </w:r>
          </w:p>
          <w:p w:rsidRPr="00E06563" w:rsidR="00BF09E9" w:rsidP="00D67837" w:rsidRDefault="00BF09E9" w14:paraId="48654B61" w14:textId="77777777">
            <w:pPr>
              <w:rPr>
                <w:rStyle w:val="Emphasis"/>
                <w:rFonts w:eastAsia="Arial"/>
              </w:rPr>
            </w:pPr>
            <w:r w:rsidRPr="00E06563">
              <w:rPr>
                <w:rStyle w:val="Emphasis"/>
                <w:rFonts w:eastAsia="Arial"/>
              </w:rPr>
              <w:t>No Acceptable Outcome is prescribed.</w:t>
            </w:r>
          </w:p>
        </w:tc>
        <w:tc>
          <w:tcPr>
            <w:tcW w:w="1090" w:type="pct"/>
            <w:tcMar/>
          </w:tcPr>
          <w:p w:rsidR="00BF09E9" w:rsidP="00D67837" w:rsidRDefault="00BF09E9" w14:paraId="7109993C" w14:textId="77777777">
            <w:pPr>
              <w:autoSpaceDE w:val="0"/>
              <w:autoSpaceDN w:val="0"/>
              <w:adjustRightInd w:val="0"/>
              <w:rPr>
                <w:rFonts w:ascii="Arial" w:hAnsi="Arial" w:eastAsia="Arial" w:cs="Arial"/>
                <w:b/>
                <w:bCs/>
                <w:sz w:val="20"/>
                <w:szCs w:val="20"/>
              </w:rPr>
            </w:pPr>
          </w:p>
        </w:tc>
        <w:tc>
          <w:tcPr>
            <w:tcW w:w="1249" w:type="pct"/>
            <w:tcMar/>
          </w:tcPr>
          <w:p w:rsidR="00BF09E9" w:rsidP="00D67837" w:rsidRDefault="00BF09E9" w14:paraId="18487A33" w14:textId="77777777">
            <w:pPr>
              <w:autoSpaceDE w:val="0"/>
              <w:autoSpaceDN w:val="0"/>
              <w:adjustRightInd w:val="0"/>
              <w:rPr>
                <w:rFonts w:ascii="Arial" w:hAnsi="Arial" w:eastAsia="Arial" w:cs="Arial"/>
                <w:b/>
                <w:bCs/>
                <w:sz w:val="20"/>
                <w:szCs w:val="20"/>
              </w:rPr>
            </w:pPr>
          </w:p>
        </w:tc>
      </w:tr>
      <w:tr w:rsidRPr="00705F30" w:rsidR="000D00BE" w:rsidTr="68A7F27D" w14:paraId="724789F8" w14:textId="77777777">
        <w:trPr>
          <w:trHeight w:val="284"/>
        </w:trPr>
        <w:tc>
          <w:tcPr>
            <w:tcW w:w="5000" w:type="pct"/>
            <w:gridSpan w:val="4"/>
            <w:shd w:val="clear" w:color="auto" w:fill="D9D9D9" w:themeFill="background1" w:themeFillShade="D9"/>
            <w:tcMar/>
            <w:vAlign w:val="center"/>
          </w:tcPr>
          <w:p w:rsidRPr="00705F30" w:rsidR="000D00BE" w:rsidP="00D67837" w:rsidRDefault="000D00BE" w14:paraId="74C2DA8F" w14:textId="0A8BA890">
            <w:pPr>
              <w:tabs>
                <w:tab w:val="left" w:pos="567"/>
                <w:tab w:val="left" w:pos="1134"/>
                <w:tab w:val="left" w:pos="1701"/>
              </w:tabs>
              <w:rPr>
                <w:rFonts w:ascii="Arial" w:hAnsi="Arial" w:eastAsia="Arial" w:cs="Arial"/>
                <w:b/>
                <w:bCs/>
                <w:sz w:val="20"/>
                <w:szCs w:val="20"/>
              </w:rPr>
            </w:pPr>
            <w:r w:rsidRPr="00705F30">
              <w:rPr>
                <w:rFonts w:ascii="Arial" w:hAnsi="Arial" w:eastAsia="Arial" w:cs="Arial"/>
                <w:b/>
                <w:bCs/>
                <w:sz w:val="20"/>
                <w:szCs w:val="20"/>
              </w:rPr>
              <w:t>Land Uses</w:t>
            </w:r>
          </w:p>
        </w:tc>
      </w:tr>
      <w:tr w:rsidRPr="00705F30" w:rsidR="00BF09E9" w:rsidTr="68A7F27D" w14:paraId="69FD2312" w14:textId="77777777">
        <w:trPr>
          <w:trHeight w:val="204"/>
        </w:trPr>
        <w:tc>
          <w:tcPr>
            <w:tcW w:w="1251" w:type="pct"/>
            <w:tcMar/>
          </w:tcPr>
          <w:p w:rsidRPr="00705F30" w:rsidR="00BF09E9" w:rsidP="00D67837" w:rsidRDefault="00BF09E9" w14:paraId="3D84F032"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PO2</w:t>
            </w:r>
          </w:p>
          <w:p w:rsidRPr="00E06563" w:rsidR="00BF09E9" w:rsidP="00D67837" w:rsidRDefault="00BF09E9" w14:paraId="2FFF86CE" w14:textId="77777777">
            <w:pPr>
              <w:rPr>
                <w:rStyle w:val="Emphasis"/>
                <w:rFonts w:eastAsia="Arial"/>
              </w:rPr>
            </w:pPr>
            <w:r w:rsidRPr="00E06563">
              <w:rPr>
                <w:rStyle w:val="Emphasis"/>
                <w:rFonts w:eastAsia="Arial"/>
              </w:rPr>
              <w:t>Non-residential uses are:</w:t>
            </w:r>
          </w:p>
          <w:p w:rsidRPr="00E06563" w:rsidR="00BF09E9" w:rsidP="000136AC" w:rsidRDefault="00BF09E9" w14:paraId="78E3621A" w14:textId="77777777">
            <w:pPr>
              <w:numPr>
                <w:ilvl w:val="0"/>
                <w:numId w:val="26"/>
              </w:numPr>
              <w:rPr>
                <w:rStyle w:val="Emphasis"/>
                <w:rFonts w:eastAsia="Arial"/>
              </w:rPr>
            </w:pPr>
            <w:r w:rsidRPr="00E06563">
              <w:rPr>
                <w:rStyle w:val="Emphasis"/>
                <w:rFonts w:eastAsia="Arial"/>
              </w:rPr>
              <w:t>small in scale and low in intensity;</w:t>
            </w:r>
          </w:p>
          <w:p w:rsidRPr="00E06563" w:rsidR="00BF09E9" w:rsidP="000136AC" w:rsidRDefault="00BF09E9" w14:paraId="46377469" w14:textId="77777777">
            <w:pPr>
              <w:numPr>
                <w:ilvl w:val="0"/>
                <w:numId w:val="26"/>
              </w:numPr>
              <w:rPr>
                <w:rStyle w:val="Emphasis"/>
                <w:rFonts w:eastAsia="Arial"/>
              </w:rPr>
            </w:pPr>
            <w:r w:rsidRPr="00E06563">
              <w:rPr>
                <w:rStyle w:val="Emphasis"/>
                <w:rFonts w:eastAsia="Arial"/>
              </w:rPr>
              <w:t xml:space="preserve">do not detract from the amenity of </w:t>
            </w:r>
            <w:r w:rsidRPr="00E06563">
              <w:rPr>
                <w:rStyle w:val="Emphasis"/>
                <w:rFonts w:eastAsia="Arial"/>
                <w:i/>
              </w:rPr>
              <w:t>residential activities</w:t>
            </w:r>
            <w:r w:rsidRPr="00E06563">
              <w:rPr>
                <w:rStyle w:val="Emphasis"/>
                <w:rFonts w:eastAsia="Arial"/>
              </w:rPr>
              <w:t>; and</w:t>
            </w:r>
          </w:p>
          <w:p w:rsidRPr="00E06563" w:rsidR="00BF09E9" w:rsidP="000136AC" w:rsidRDefault="00BF09E9" w14:paraId="5879A873" w14:textId="77777777">
            <w:pPr>
              <w:numPr>
                <w:ilvl w:val="0"/>
                <w:numId w:val="26"/>
              </w:numPr>
              <w:rPr>
                <w:rStyle w:val="Emphasis"/>
                <w:rFonts w:eastAsia="Arial"/>
              </w:rPr>
            </w:pPr>
            <w:r w:rsidRPr="00E06563">
              <w:rPr>
                <w:rStyle w:val="Emphasis"/>
                <w:rFonts w:eastAsia="Arial"/>
              </w:rPr>
              <w:t>wherever possible, are co-located with other non-residential activities in the zone.</w:t>
            </w:r>
          </w:p>
          <w:p w:rsidRPr="00705F30" w:rsidR="00BF09E9" w:rsidP="00D67837" w:rsidRDefault="00BF09E9" w14:paraId="4E40287B" w14:textId="77777777">
            <w:pPr>
              <w:autoSpaceDE w:val="0"/>
              <w:autoSpaceDN w:val="0"/>
              <w:adjustRightInd w:val="0"/>
              <w:rPr>
                <w:rFonts w:ascii="Arial" w:hAnsi="Arial" w:eastAsia="Arial" w:cs="Arial"/>
                <w:b/>
                <w:bCs/>
                <w:sz w:val="20"/>
                <w:szCs w:val="20"/>
              </w:rPr>
            </w:pPr>
          </w:p>
        </w:tc>
        <w:tc>
          <w:tcPr>
            <w:tcW w:w="1410" w:type="pct"/>
            <w:tcMar/>
          </w:tcPr>
          <w:p w:rsidRPr="00705F30" w:rsidR="00BF09E9" w:rsidP="00D67837" w:rsidRDefault="00BF09E9" w14:paraId="0E5DD552"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AO2</w:t>
            </w:r>
          </w:p>
          <w:p w:rsidRPr="00E06563" w:rsidR="00BF09E9" w:rsidDel="00C2214F" w:rsidP="00D67837" w:rsidRDefault="00BF09E9" w14:paraId="40CD6E13" w14:textId="77777777">
            <w:pPr>
              <w:rPr>
                <w:rStyle w:val="Emphasis"/>
                <w:rFonts w:eastAsia="Arial"/>
              </w:rPr>
            </w:pPr>
            <w:r w:rsidRPr="00E06563">
              <w:rPr>
                <w:rStyle w:val="Emphasis"/>
                <w:rFonts w:eastAsia="Arial"/>
              </w:rPr>
              <w:t>No Acceptable Outcome is prescribed.</w:t>
            </w:r>
          </w:p>
          <w:p w:rsidRPr="00705F30" w:rsidR="00BF09E9" w:rsidP="00D67837" w:rsidRDefault="00BF09E9" w14:paraId="2404AD17" w14:textId="77777777">
            <w:pPr>
              <w:autoSpaceDE w:val="0"/>
              <w:autoSpaceDN w:val="0"/>
              <w:adjustRightInd w:val="0"/>
              <w:rPr>
                <w:rFonts w:ascii="Arial" w:hAnsi="Arial" w:eastAsia="Arial" w:cs="Arial"/>
                <w:b/>
                <w:bCs/>
                <w:sz w:val="20"/>
                <w:szCs w:val="20"/>
                <w:highlight w:val="yellow"/>
              </w:rPr>
            </w:pPr>
          </w:p>
        </w:tc>
        <w:tc>
          <w:tcPr>
            <w:tcW w:w="1090" w:type="pct"/>
            <w:tcMar/>
          </w:tcPr>
          <w:p w:rsidR="00BF09E9" w:rsidP="00D67837" w:rsidRDefault="00BF09E9" w14:paraId="62710B31" w14:textId="77777777">
            <w:pPr>
              <w:autoSpaceDE w:val="0"/>
              <w:autoSpaceDN w:val="0"/>
              <w:adjustRightInd w:val="0"/>
              <w:rPr>
                <w:rFonts w:ascii="Arial" w:hAnsi="Arial" w:eastAsia="Arial" w:cs="Arial"/>
                <w:b/>
                <w:bCs/>
                <w:sz w:val="20"/>
                <w:szCs w:val="20"/>
              </w:rPr>
            </w:pPr>
          </w:p>
        </w:tc>
        <w:tc>
          <w:tcPr>
            <w:tcW w:w="1249" w:type="pct"/>
            <w:tcMar/>
          </w:tcPr>
          <w:p w:rsidR="00BF09E9" w:rsidP="00D67837" w:rsidRDefault="00BF09E9" w14:paraId="25C74DB7" w14:textId="77777777">
            <w:pPr>
              <w:autoSpaceDE w:val="0"/>
              <w:autoSpaceDN w:val="0"/>
              <w:adjustRightInd w:val="0"/>
              <w:rPr>
                <w:rFonts w:ascii="Arial" w:hAnsi="Arial" w:eastAsia="Arial" w:cs="Arial"/>
                <w:b/>
                <w:bCs/>
                <w:sz w:val="20"/>
                <w:szCs w:val="20"/>
              </w:rPr>
            </w:pPr>
          </w:p>
        </w:tc>
      </w:tr>
      <w:tr w:rsidRPr="00705F30" w:rsidR="00BF09E9" w:rsidTr="68A7F27D" w14:paraId="782A0936" w14:textId="77777777">
        <w:trPr>
          <w:trHeight w:val="528"/>
        </w:trPr>
        <w:tc>
          <w:tcPr>
            <w:tcW w:w="1251" w:type="pct"/>
            <w:vMerge w:val="restart"/>
            <w:tcMar/>
          </w:tcPr>
          <w:p w:rsidRPr="00705F30" w:rsidR="00BF09E9" w:rsidP="00D67837" w:rsidRDefault="00BF09E9" w14:paraId="2F374F38"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PO3</w:t>
            </w:r>
          </w:p>
          <w:p w:rsidRPr="00E06563" w:rsidR="00BF09E9" w:rsidP="00D67837" w:rsidRDefault="00BF09E9" w14:paraId="77E6DD79" w14:textId="77777777">
            <w:pPr>
              <w:rPr>
                <w:rStyle w:val="Emphasis"/>
                <w:rFonts w:eastAsia="Arial"/>
              </w:rPr>
            </w:pPr>
            <w:r w:rsidRPr="00E06563">
              <w:rPr>
                <w:rStyle w:val="Emphasis"/>
                <w:rFonts w:eastAsia="Arial"/>
              </w:rPr>
              <w:t xml:space="preserve">Development involving </w:t>
            </w:r>
            <w:r w:rsidRPr="00E06563">
              <w:rPr>
                <w:rStyle w:val="Emphasis"/>
                <w:rFonts w:eastAsia="Arial"/>
                <w:i/>
              </w:rPr>
              <w:t>Dual occupancies</w:t>
            </w:r>
            <w:r w:rsidRPr="00E06563">
              <w:rPr>
                <w:rStyle w:val="Emphasis"/>
                <w:rFonts w:eastAsia="Arial"/>
              </w:rPr>
              <w:t>:</w:t>
            </w:r>
          </w:p>
          <w:p w:rsidRPr="00E06563" w:rsidR="00BF09E9" w:rsidP="000136AC" w:rsidRDefault="00BF09E9" w14:paraId="6ECB6BC2" w14:textId="77777777">
            <w:pPr>
              <w:numPr>
                <w:ilvl w:val="0"/>
                <w:numId w:val="27"/>
              </w:numPr>
              <w:rPr>
                <w:rStyle w:val="Emphasis"/>
                <w:rFonts w:eastAsia="Arial"/>
              </w:rPr>
            </w:pPr>
            <w:r w:rsidRPr="00E06563">
              <w:rPr>
                <w:rStyle w:val="Emphasis"/>
                <w:rFonts w:eastAsia="Arial"/>
              </w:rPr>
              <w:t>are located on large lots to maintain the low density residential character of the zone; and</w:t>
            </w:r>
          </w:p>
          <w:p w:rsidRPr="00E06563" w:rsidR="00BF09E9" w:rsidP="000136AC" w:rsidRDefault="00BF09E9" w14:paraId="0CF1D49C" w14:textId="77777777">
            <w:pPr>
              <w:numPr>
                <w:ilvl w:val="0"/>
                <w:numId w:val="27"/>
              </w:numPr>
              <w:rPr>
                <w:rStyle w:val="Emphasis"/>
                <w:rFonts w:eastAsia="Arial"/>
              </w:rPr>
            </w:pPr>
            <w:r w:rsidRPr="00E06563">
              <w:rPr>
                <w:rStyle w:val="Emphasis"/>
                <w:rFonts w:eastAsia="Arial"/>
              </w:rPr>
              <w:t>have the appearance of a single dwelling when viewed from the street.</w:t>
            </w:r>
          </w:p>
          <w:p w:rsidRPr="00705F30" w:rsidR="00BF09E9" w:rsidP="00D67837" w:rsidRDefault="00BF09E9" w14:paraId="34762423" w14:textId="77777777">
            <w:pPr>
              <w:autoSpaceDE w:val="0"/>
              <w:autoSpaceDN w:val="0"/>
              <w:adjustRightInd w:val="0"/>
              <w:rPr>
                <w:rFonts w:ascii="Arial" w:hAnsi="Arial" w:eastAsia="Arial" w:cs="Arial"/>
                <w:bCs/>
                <w:i/>
                <w:sz w:val="16"/>
                <w:szCs w:val="16"/>
              </w:rPr>
            </w:pPr>
          </w:p>
        </w:tc>
        <w:tc>
          <w:tcPr>
            <w:tcW w:w="1410" w:type="pct"/>
            <w:tcMar/>
          </w:tcPr>
          <w:p w:rsidRPr="00705F30" w:rsidR="00BF09E9" w:rsidP="00D67837" w:rsidRDefault="00BF09E9" w14:paraId="335526C9"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AO3</w:t>
            </w:r>
            <w:r w:rsidRPr="00705F30">
              <w:rPr>
                <w:rFonts w:ascii="Arial" w:hAnsi="Arial" w:eastAsia="Arial" w:cs="Arial"/>
                <w:b/>
                <w:bCs/>
                <w:sz w:val="20"/>
                <w:szCs w:val="20"/>
              </w:rPr>
              <w:t>.1</w:t>
            </w:r>
          </w:p>
          <w:p w:rsidR="00BF09E9" w:rsidP="00D67837" w:rsidRDefault="00BF09E9" w14:paraId="4D465336" w14:textId="77777777">
            <w:pPr>
              <w:rPr>
                <w:rStyle w:val="Emphasis"/>
                <w:rFonts w:eastAsia="Arial"/>
              </w:rPr>
            </w:pPr>
            <w:r w:rsidRPr="00E06563">
              <w:rPr>
                <w:rStyle w:val="Emphasis"/>
                <w:rFonts w:eastAsia="Arial"/>
                <w:i/>
              </w:rPr>
              <w:t xml:space="preserve">Dual occupancy </w:t>
            </w:r>
            <w:r w:rsidRPr="00E06563">
              <w:rPr>
                <w:rStyle w:val="Emphasis"/>
                <w:rFonts w:eastAsia="Arial"/>
              </w:rPr>
              <w:t xml:space="preserve">is located on a lot </w:t>
            </w:r>
            <w:r>
              <w:rPr>
                <w:rStyle w:val="Emphasis"/>
                <w:rFonts w:eastAsia="Arial"/>
              </w:rPr>
              <w:t>8000</w:t>
            </w:r>
            <w:r w:rsidRPr="00E06563">
              <w:rPr>
                <w:rStyle w:val="Emphasis"/>
                <w:rFonts w:eastAsia="Arial"/>
              </w:rPr>
              <w:t>m² or greater.</w:t>
            </w:r>
          </w:p>
          <w:p w:rsidRPr="00705F30" w:rsidR="00BF09E9" w:rsidP="00D67837" w:rsidRDefault="00BF09E9" w14:paraId="64BDBF37" w14:textId="04BFCDC9">
            <w:pPr>
              <w:rPr>
                <w:rFonts w:ascii="Arial" w:hAnsi="Arial" w:eastAsia="Arial" w:cs="Arial"/>
                <w:b/>
                <w:bCs/>
                <w:color w:val="000000"/>
                <w:sz w:val="20"/>
                <w:lang w:val="en-GB"/>
              </w:rPr>
            </w:pPr>
          </w:p>
        </w:tc>
        <w:tc>
          <w:tcPr>
            <w:tcW w:w="1090" w:type="pct"/>
            <w:tcMar/>
          </w:tcPr>
          <w:p w:rsidR="00BF09E9" w:rsidP="00D67837" w:rsidRDefault="00BF09E9" w14:paraId="5E5D84C9" w14:textId="77777777">
            <w:pPr>
              <w:tabs>
                <w:tab w:val="left" w:pos="567"/>
                <w:tab w:val="left" w:pos="1134"/>
                <w:tab w:val="left" w:pos="1701"/>
              </w:tabs>
              <w:rPr>
                <w:rFonts w:ascii="Arial" w:hAnsi="Arial" w:eastAsia="Arial" w:cs="Arial"/>
                <w:b/>
                <w:bCs/>
                <w:sz w:val="20"/>
                <w:szCs w:val="20"/>
              </w:rPr>
            </w:pPr>
          </w:p>
        </w:tc>
        <w:tc>
          <w:tcPr>
            <w:tcW w:w="1249" w:type="pct"/>
            <w:tcMar/>
          </w:tcPr>
          <w:p w:rsidR="00BF09E9" w:rsidP="00D67837" w:rsidRDefault="00BF09E9" w14:paraId="44BBEAC3" w14:textId="77777777">
            <w:pPr>
              <w:tabs>
                <w:tab w:val="left" w:pos="567"/>
                <w:tab w:val="left" w:pos="1134"/>
                <w:tab w:val="left" w:pos="1701"/>
              </w:tabs>
              <w:rPr>
                <w:rFonts w:ascii="Arial" w:hAnsi="Arial" w:eastAsia="Arial" w:cs="Arial"/>
                <w:b/>
                <w:bCs/>
                <w:sz w:val="20"/>
                <w:szCs w:val="20"/>
              </w:rPr>
            </w:pPr>
          </w:p>
        </w:tc>
      </w:tr>
      <w:tr w:rsidRPr="00705F30" w:rsidR="00BF09E9" w:rsidTr="68A7F27D" w14:paraId="79A8BD2D" w14:textId="77777777">
        <w:trPr>
          <w:trHeight w:val="974"/>
        </w:trPr>
        <w:tc>
          <w:tcPr>
            <w:tcW w:w="1251" w:type="pct"/>
            <w:vMerge/>
            <w:tcMar/>
          </w:tcPr>
          <w:p w:rsidRPr="00705F30" w:rsidR="00BF09E9" w:rsidP="00D67837" w:rsidRDefault="00BF09E9" w14:paraId="7FB05CAB" w14:textId="77777777">
            <w:pPr>
              <w:tabs>
                <w:tab w:val="left" w:pos="567"/>
                <w:tab w:val="left" w:pos="1134"/>
                <w:tab w:val="left" w:pos="1701"/>
              </w:tabs>
              <w:rPr>
                <w:rFonts w:ascii="Arial" w:hAnsi="Arial" w:eastAsia="Arial" w:cs="Arial"/>
                <w:b/>
                <w:bCs/>
                <w:sz w:val="20"/>
                <w:szCs w:val="20"/>
                <w:highlight w:val="cyan"/>
              </w:rPr>
            </w:pPr>
          </w:p>
        </w:tc>
        <w:tc>
          <w:tcPr>
            <w:tcW w:w="1410" w:type="pct"/>
            <w:tcMar/>
          </w:tcPr>
          <w:p w:rsidRPr="00705F30" w:rsidR="00BF09E9" w:rsidP="00D67837" w:rsidRDefault="00BF09E9" w14:paraId="2BDFF64C" w14:textId="77777777">
            <w:pPr>
              <w:autoSpaceDE w:val="0"/>
              <w:autoSpaceDN w:val="0"/>
              <w:adjustRightInd w:val="0"/>
              <w:rPr>
                <w:rFonts w:ascii="Arial" w:hAnsi="Arial" w:eastAsia="Arial" w:cs="Arial"/>
                <w:b/>
                <w:color w:val="000000"/>
                <w:sz w:val="20"/>
                <w:szCs w:val="20"/>
                <w:lang w:val="en-GB"/>
              </w:rPr>
            </w:pPr>
            <w:r>
              <w:rPr>
                <w:rFonts w:ascii="Arial" w:hAnsi="Arial" w:eastAsia="Arial" w:cs="Arial"/>
                <w:b/>
                <w:color w:val="000000"/>
                <w:sz w:val="20"/>
                <w:szCs w:val="20"/>
                <w:lang w:val="en-GB"/>
              </w:rPr>
              <w:t>AO3</w:t>
            </w:r>
            <w:r w:rsidRPr="00705F30">
              <w:rPr>
                <w:rFonts w:ascii="Arial" w:hAnsi="Arial" w:eastAsia="Arial" w:cs="Arial"/>
                <w:b/>
                <w:color w:val="000000"/>
                <w:sz w:val="20"/>
                <w:szCs w:val="20"/>
                <w:lang w:val="en-GB"/>
              </w:rPr>
              <w:t>.2</w:t>
            </w:r>
          </w:p>
          <w:p w:rsidR="00BF09E9" w:rsidP="00D67837" w:rsidRDefault="00BF09E9" w14:paraId="61E97E01" w14:textId="77777777">
            <w:pPr>
              <w:rPr>
                <w:rStyle w:val="Emphasis"/>
                <w:rFonts w:eastAsia="Arial"/>
              </w:rPr>
            </w:pPr>
            <w:r w:rsidRPr="00E06563">
              <w:rPr>
                <w:rStyle w:val="Emphasis"/>
                <w:rFonts w:eastAsia="Arial"/>
              </w:rPr>
              <w:t xml:space="preserve">The site cover of a </w:t>
            </w:r>
            <w:r w:rsidRPr="00E06563">
              <w:rPr>
                <w:rStyle w:val="Emphasis"/>
                <w:rFonts w:eastAsia="Arial"/>
                <w:i/>
              </w:rPr>
              <w:t>Dual occupancy</w:t>
            </w:r>
            <w:r w:rsidRPr="00E06563">
              <w:rPr>
                <w:rStyle w:val="Emphasis"/>
                <w:rFonts w:eastAsia="Arial"/>
              </w:rPr>
              <w:t xml:space="preserve"> does not exceed 20% of the total site area or 700m² GFA, whichever is the lesser.</w:t>
            </w:r>
          </w:p>
          <w:p w:rsidRPr="00705F30" w:rsidR="00BF09E9" w:rsidP="00D67837" w:rsidRDefault="00BF09E9" w14:paraId="49F883EC" w14:textId="3B19A55C">
            <w:pPr>
              <w:rPr>
                <w:rFonts w:ascii="Arial" w:hAnsi="Arial" w:eastAsia="Arial" w:cs="Arial"/>
                <w:sz w:val="20"/>
                <w:szCs w:val="20"/>
              </w:rPr>
            </w:pPr>
          </w:p>
        </w:tc>
        <w:tc>
          <w:tcPr>
            <w:tcW w:w="1090" w:type="pct"/>
            <w:tcMar/>
          </w:tcPr>
          <w:p w:rsidR="00BF09E9" w:rsidP="00D67837" w:rsidRDefault="00BF09E9" w14:paraId="5DE9C50E" w14:textId="77777777">
            <w:pPr>
              <w:autoSpaceDE w:val="0"/>
              <w:autoSpaceDN w:val="0"/>
              <w:adjustRightInd w:val="0"/>
              <w:rPr>
                <w:rFonts w:ascii="Arial" w:hAnsi="Arial" w:eastAsia="Arial" w:cs="Arial"/>
                <w:b/>
                <w:color w:val="000000"/>
                <w:sz w:val="20"/>
                <w:szCs w:val="20"/>
                <w:lang w:val="en-GB"/>
              </w:rPr>
            </w:pPr>
          </w:p>
        </w:tc>
        <w:tc>
          <w:tcPr>
            <w:tcW w:w="1249" w:type="pct"/>
            <w:tcMar/>
          </w:tcPr>
          <w:p w:rsidR="00BF09E9" w:rsidP="00D67837" w:rsidRDefault="00BF09E9" w14:paraId="6C399F7F" w14:textId="77777777">
            <w:pPr>
              <w:autoSpaceDE w:val="0"/>
              <w:autoSpaceDN w:val="0"/>
              <w:adjustRightInd w:val="0"/>
              <w:rPr>
                <w:rFonts w:ascii="Arial" w:hAnsi="Arial" w:eastAsia="Arial" w:cs="Arial"/>
                <w:b/>
                <w:color w:val="000000"/>
                <w:sz w:val="20"/>
                <w:szCs w:val="20"/>
                <w:lang w:val="en-GB"/>
              </w:rPr>
            </w:pPr>
          </w:p>
        </w:tc>
      </w:tr>
      <w:tr w:rsidRPr="00705F30" w:rsidR="00BF09E9" w:rsidTr="68A7F27D" w14:paraId="4060E783" w14:textId="77777777">
        <w:trPr>
          <w:trHeight w:val="244"/>
        </w:trPr>
        <w:tc>
          <w:tcPr>
            <w:tcW w:w="1251" w:type="pct"/>
            <w:vMerge/>
            <w:tcMar/>
          </w:tcPr>
          <w:p w:rsidRPr="00705F30" w:rsidR="00BF09E9" w:rsidP="00D67837" w:rsidRDefault="00BF09E9" w14:paraId="596E52DE" w14:textId="77777777">
            <w:pPr>
              <w:tabs>
                <w:tab w:val="left" w:pos="567"/>
                <w:tab w:val="left" w:pos="1134"/>
                <w:tab w:val="left" w:pos="1701"/>
              </w:tabs>
              <w:rPr>
                <w:rFonts w:ascii="Arial" w:hAnsi="Arial" w:eastAsia="Arial" w:cs="Arial"/>
                <w:b/>
                <w:bCs/>
                <w:sz w:val="20"/>
                <w:szCs w:val="20"/>
                <w:highlight w:val="cyan"/>
              </w:rPr>
            </w:pPr>
          </w:p>
        </w:tc>
        <w:tc>
          <w:tcPr>
            <w:tcW w:w="1410" w:type="pct"/>
            <w:tcMar/>
          </w:tcPr>
          <w:p w:rsidRPr="00705F30" w:rsidR="00BF09E9" w:rsidP="00D67837" w:rsidRDefault="00BF09E9" w14:paraId="786E01A9" w14:textId="77777777">
            <w:pPr>
              <w:autoSpaceDE w:val="0"/>
              <w:autoSpaceDN w:val="0"/>
              <w:adjustRightInd w:val="0"/>
              <w:rPr>
                <w:rFonts w:ascii="Arial" w:hAnsi="Arial" w:eastAsia="Arial" w:cs="Arial"/>
                <w:b/>
                <w:bCs/>
                <w:color w:val="000000"/>
                <w:sz w:val="20"/>
                <w:lang w:val="en-GB"/>
              </w:rPr>
            </w:pPr>
            <w:r>
              <w:rPr>
                <w:rFonts w:ascii="Arial" w:hAnsi="Arial" w:eastAsia="Arial" w:cs="Arial"/>
                <w:b/>
                <w:bCs/>
                <w:color w:val="000000"/>
                <w:sz w:val="20"/>
                <w:lang w:val="en-GB"/>
              </w:rPr>
              <w:t>AO3</w:t>
            </w:r>
            <w:r w:rsidRPr="00705F30">
              <w:rPr>
                <w:rFonts w:ascii="Arial" w:hAnsi="Arial" w:eastAsia="Arial" w:cs="Arial"/>
                <w:b/>
                <w:bCs/>
                <w:color w:val="000000"/>
                <w:sz w:val="20"/>
                <w:lang w:val="en-GB"/>
              </w:rPr>
              <w:t>.3</w:t>
            </w:r>
          </w:p>
          <w:p w:rsidR="00BF09E9" w:rsidP="00D67837" w:rsidRDefault="00BF09E9" w14:paraId="33784D8F" w14:textId="77777777">
            <w:pPr>
              <w:rPr>
                <w:rStyle w:val="Emphasis"/>
                <w:rFonts w:eastAsia="Arial"/>
              </w:rPr>
            </w:pPr>
            <w:r w:rsidRPr="00E06563">
              <w:rPr>
                <w:rStyle w:val="Emphasis"/>
                <w:rFonts w:eastAsia="Arial"/>
              </w:rPr>
              <w:t xml:space="preserve">A </w:t>
            </w:r>
            <w:r w:rsidRPr="00E06563">
              <w:rPr>
                <w:rStyle w:val="Emphasis"/>
                <w:rFonts w:eastAsia="Arial"/>
                <w:i/>
              </w:rPr>
              <w:t>Dual occupancy</w:t>
            </w:r>
            <w:r w:rsidRPr="00E06563">
              <w:rPr>
                <w:rStyle w:val="Emphasis"/>
                <w:rFonts w:eastAsia="Arial"/>
              </w:rPr>
              <w:t xml:space="preserve"> is sited and designed to give the appearance of a single dwelling when viewed from the street.</w:t>
            </w:r>
          </w:p>
          <w:p w:rsidRPr="00E06563" w:rsidR="00BF09E9" w:rsidP="00D67837" w:rsidRDefault="00BF09E9" w14:paraId="2F42A9A1" w14:textId="55C64CAC">
            <w:pPr>
              <w:rPr>
                <w:rStyle w:val="Emphasis"/>
                <w:rFonts w:eastAsia="Arial"/>
              </w:rPr>
            </w:pPr>
          </w:p>
        </w:tc>
        <w:tc>
          <w:tcPr>
            <w:tcW w:w="1090" w:type="pct"/>
            <w:tcMar/>
          </w:tcPr>
          <w:p w:rsidR="00BF09E9" w:rsidP="00D67837" w:rsidRDefault="00BF09E9" w14:paraId="2B725B6F" w14:textId="77777777">
            <w:pPr>
              <w:autoSpaceDE w:val="0"/>
              <w:autoSpaceDN w:val="0"/>
              <w:adjustRightInd w:val="0"/>
              <w:rPr>
                <w:rFonts w:ascii="Arial" w:hAnsi="Arial" w:eastAsia="Arial" w:cs="Arial"/>
                <w:b/>
                <w:bCs/>
                <w:color w:val="000000"/>
                <w:sz w:val="20"/>
                <w:lang w:val="en-GB"/>
              </w:rPr>
            </w:pPr>
          </w:p>
        </w:tc>
        <w:tc>
          <w:tcPr>
            <w:tcW w:w="1249" w:type="pct"/>
            <w:tcMar/>
          </w:tcPr>
          <w:p w:rsidR="00BF09E9" w:rsidP="00D67837" w:rsidRDefault="00BF09E9" w14:paraId="5D2A71E9" w14:textId="77777777">
            <w:pPr>
              <w:autoSpaceDE w:val="0"/>
              <w:autoSpaceDN w:val="0"/>
              <w:adjustRightInd w:val="0"/>
              <w:rPr>
                <w:rFonts w:ascii="Arial" w:hAnsi="Arial" w:eastAsia="Arial" w:cs="Arial"/>
                <w:b/>
                <w:bCs/>
                <w:color w:val="000000"/>
                <w:sz w:val="20"/>
                <w:lang w:val="en-GB"/>
              </w:rPr>
            </w:pPr>
          </w:p>
        </w:tc>
      </w:tr>
      <w:tr w:rsidRPr="00705F30" w:rsidR="000D00BE" w:rsidTr="68A7F27D" w14:paraId="4DDF8F6B" w14:textId="77777777">
        <w:trPr>
          <w:trHeight w:val="284"/>
        </w:trPr>
        <w:tc>
          <w:tcPr>
            <w:tcW w:w="5000" w:type="pct"/>
            <w:gridSpan w:val="4"/>
            <w:shd w:val="clear" w:color="auto" w:fill="D9D9D9" w:themeFill="background1" w:themeFillShade="D9"/>
            <w:tcMar/>
            <w:vAlign w:val="center"/>
          </w:tcPr>
          <w:p w:rsidRPr="00705F30" w:rsidR="000D00BE" w:rsidP="00D67837" w:rsidRDefault="000D00BE" w14:paraId="7E924EA2" w14:textId="68177C13">
            <w:pPr>
              <w:autoSpaceDE w:val="0"/>
              <w:autoSpaceDN w:val="0"/>
              <w:adjustRightInd w:val="0"/>
              <w:rPr>
                <w:rFonts w:ascii="Arial" w:hAnsi="Arial" w:eastAsia="Arial" w:cs="Arial"/>
                <w:b/>
                <w:bCs/>
                <w:sz w:val="20"/>
                <w:szCs w:val="20"/>
              </w:rPr>
            </w:pPr>
            <w:r w:rsidRPr="00705F30">
              <w:rPr>
                <w:rFonts w:ascii="Arial" w:hAnsi="Arial" w:eastAsia="Arial" w:cs="Arial"/>
                <w:b/>
                <w:bCs/>
                <w:sz w:val="20"/>
                <w:szCs w:val="20"/>
              </w:rPr>
              <w:t>Reconfiguration of a Lot</w:t>
            </w:r>
          </w:p>
        </w:tc>
      </w:tr>
      <w:tr w:rsidRPr="00705F30" w:rsidR="00BF09E9" w:rsidTr="68A7F27D" w14:paraId="475911D6" w14:textId="77777777">
        <w:trPr>
          <w:trHeight w:val="694"/>
        </w:trPr>
        <w:tc>
          <w:tcPr>
            <w:tcW w:w="1251" w:type="pct"/>
            <w:tcMar/>
          </w:tcPr>
          <w:p w:rsidRPr="00E06563" w:rsidR="00BF09E9" w:rsidP="00D67837" w:rsidRDefault="00BF09E9" w14:paraId="148DCB5F" w14:textId="77777777">
            <w:pPr>
              <w:rPr>
                <w:rStyle w:val="Emphasis"/>
                <w:rFonts w:eastAsia="Arial"/>
                <w:b/>
              </w:rPr>
            </w:pPr>
            <w:r>
              <w:rPr>
                <w:rStyle w:val="Emphasis"/>
                <w:rFonts w:eastAsia="Arial"/>
                <w:b/>
              </w:rPr>
              <w:t>PO4</w:t>
            </w:r>
          </w:p>
          <w:p w:rsidRPr="00E06563" w:rsidR="00BF09E9" w:rsidP="00D67837" w:rsidRDefault="00BF09E9" w14:paraId="1EBFCAA3" w14:textId="77777777">
            <w:pPr>
              <w:rPr>
                <w:rStyle w:val="Emphasis"/>
                <w:rFonts w:eastAsia="Arial"/>
              </w:rPr>
            </w:pPr>
            <w:r>
              <w:rPr>
                <w:rStyle w:val="Emphasis"/>
                <w:rFonts w:eastAsia="Arial"/>
              </w:rPr>
              <w:t>No additional lots are created.</w:t>
            </w:r>
          </w:p>
          <w:p w:rsidRPr="00705F30" w:rsidR="00BF09E9" w:rsidP="00D67837" w:rsidRDefault="00BF09E9" w14:paraId="3ECDA1DC" w14:textId="77777777">
            <w:pPr>
              <w:rPr>
                <w:rFonts w:eastAsia="Arial"/>
                <w:highlight w:val="cyan"/>
              </w:rPr>
            </w:pPr>
          </w:p>
        </w:tc>
        <w:tc>
          <w:tcPr>
            <w:tcW w:w="1410" w:type="pct"/>
            <w:tcMar/>
          </w:tcPr>
          <w:p w:rsidRPr="00705F30" w:rsidR="00BF09E9" w:rsidP="00D67837" w:rsidRDefault="00BF09E9" w14:paraId="71C75C2C"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AO4</w:t>
            </w:r>
          </w:p>
          <w:p w:rsidRPr="00705F30" w:rsidR="00BF09E9" w:rsidP="00D67837" w:rsidRDefault="00BF09E9" w14:paraId="0827E95E" w14:textId="77777777">
            <w:pPr>
              <w:autoSpaceDE w:val="0"/>
              <w:autoSpaceDN w:val="0"/>
              <w:adjustRightInd w:val="0"/>
              <w:rPr>
                <w:rFonts w:ascii="Arial" w:hAnsi="Arial" w:eastAsia="Arial" w:cs="Arial"/>
                <w:b/>
                <w:bCs/>
                <w:color w:val="000000"/>
                <w:sz w:val="20"/>
                <w:lang w:val="en-GB"/>
              </w:rPr>
            </w:pPr>
            <w:r w:rsidRPr="00705F30">
              <w:rPr>
                <w:rFonts w:ascii="Arial" w:hAnsi="Arial" w:eastAsia="Arial" w:cs="Arial"/>
                <w:sz w:val="20"/>
                <w:szCs w:val="20"/>
              </w:rPr>
              <w:t>No Acceptable Outcome is prescribed.</w:t>
            </w:r>
          </w:p>
        </w:tc>
        <w:tc>
          <w:tcPr>
            <w:tcW w:w="1090" w:type="pct"/>
            <w:tcMar/>
          </w:tcPr>
          <w:p w:rsidR="00BF09E9" w:rsidP="00D67837" w:rsidRDefault="00BF09E9" w14:paraId="7E30657B" w14:textId="77777777">
            <w:pPr>
              <w:autoSpaceDE w:val="0"/>
              <w:autoSpaceDN w:val="0"/>
              <w:adjustRightInd w:val="0"/>
              <w:contextualSpacing/>
              <w:rPr>
                <w:rFonts w:ascii="Arial" w:hAnsi="Arial" w:eastAsia="Arial" w:cs="Arial"/>
                <w:b/>
                <w:bCs/>
                <w:sz w:val="20"/>
                <w:szCs w:val="20"/>
              </w:rPr>
            </w:pPr>
          </w:p>
        </w:tc>
        <w:tc>
          <w:tcPr>
            <w:tcW w:w="1249" w:type="pct"/>
            <w:tcMar/>
          </w:tcPr>
          <w:p w:rsidR="00BF09E9" w:rsidP="00D67837" w:rsidRDefault="00BF09E9" w14:paraId="21B21194" w14:textId="77777777">
            <w:pPr>
              <w:autoSpaceDE w:val="0"/>
              <w:autoSpaceDN w:val="0"/>
              <w:adjustRightInd w:val="0"/>
              <w:contextualSpacing/>
              <w:rPr>
                <w:rFonts w:ascii="Arial" w:hAnsi="Arial" w:eastAsia="Arial" w:cs="Arial"/>
                <w:b/>
                <w:bCs/>
                <w:sz w:val="20"/>
                <w:szCs w:val="20"/>
              </w:rPr>
            </w:pPr>
          </w:p>
        </w:tc>
      </w:tr>
    </w:tbl>
    <w:p w:rsidR="00061427" w:rsidP="00061427" w:rsidRDefault="00061427" w14:paraId="1A4A484B" w14:textId="1E0DEC20">
      <w:pPr>
        <w:keepNext/>
        <w:keepLines/>
        <w:rPr>
          <w:rStyle w:val="SubtleEmphasis"/>
        </w:rPr>
      </w:pPr>
    </w:p>
    <w:sectPr w:rsidR="00061427" w:rsidSect="00C7779B">
      <w:footerReference w:type="default" r:id="rId11"/>
      <w:pgSz w:w="16838" w:h="11906" w:orient="landscape" w:code="9"/>
      <w:pgMar w:top="680" w:right="567" w:bottom="680"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98" w:rsidP="00A24DE9" w:rsidRDefault="00974298" w14:paraId="4AB853BE" w14:textId="77777777">
      <w:r>
        <w:separator/>
      </w:r>
    </w:p>
  </w:endnote>
  <w:endnote w:type="continuationSeparator" w:id="0">
    <w:p w:rsidR="00974298" w:rsidP="00A24DE9" w:rsidRDefault="00974298" w14:paraId="4737B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Arial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36ECF02E">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BF09E9">
      <w:rPr>
        <w:rFonts w:ascii="Arial" w:hAnsi="Arial" w:cs="Arial"/>
        <w:sz w:val="16"/>
        <w:szCs w:val="14"/>
      </w:rPr>
      <w:t>6.2.8</w:t>
    </w:r>
    <w:r w:rsidR="00661220">
      <w:rPr>
        <w:rFonts w:ascii="Arial" w:hAnsi="Arial" w:cs="Arial"/>
        <w:sz w:val="16"/>
        <w:szCs w:val="14"/>
      </w:rPr>
      <w:t xml:space="preserve"> </w:t>
    </w:r>
    <w:r w:rsidR="00BF09E9">
      <w:rPr>
        <w:rFonts w:ascii="Arial" w:hAnsi="Arial" w:cs="Arial"/>
        <w:sz w:val="16"/>
        <w:szCs w:val="14"/>
      </w:rPr>
      <w:t>Low Density Residential</w:t>
    </w:r>
    <w:r w:rsidR="00661220">
      <w:rPr>
        <w:rFonts w:ascii="Arial" w:hAnsi="Arial" w:cs="Arial"/>
        <w:sz w:val="16"/>
        <w:szCs w:val="14"/>
      </w:rPr>
      <w:t xml:space="preserve"> Zone</w:t>
    </w:r>
    <w:r w:rsidRPr="000D1FE0" w:rsidR="000D1FE0">
      <w:rPr>
        <w:rFonts w:ascii="Arial" w:hAnsi="Arial" w:cs="Arial"/>
        <w:sz w:val="16"/>
        <w:szCs w:val="14"/>
      </w:rPr>
      <w:t xml:space="preserve">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38A8F12A">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8360B2">
      <w:rPr>
        <w:rFonts w:ascii="Arial" w:hAnsi="Arial" w:cs="Arial"/>
        <w:bCs/>
        <w:noProof/>
        <w:sz w:val="16"/>
        <w:szCs w:val="14"/>
      </w:rPr>
      <w:t>1</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8360B2">
      <w:rPr>
        <w:rFonts w:ascii="Arial" w:hAnsi="Arial" w:cs="Arial"/>
        <w:bCs/>
        <w:noProof/>
        <w:sz w:val="16"/>
        <w:szCs w:val="14"/>
      </w:rPr>
      <w:t>4</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98" w:rsidP="00A24DE9" w:rsidRDefault="00974298" w14:paraId="0A887BC5" w14:textId="77777777">
      <w:r>
        <w:separator/>
      </w:r>
    </w:p>
  </w:footnote>
  <w:footnote w:type="continuationSeparator" w:id="0">
    <w:p w:rsidR="00974298" w:rsidP="00A24DE9" w:rsidRDefault="00974298" w14:paraId="0C25F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51F1C5F"/>
    <w:multiLevelType w:val="hybridMultilevel"/>
    <w:tmpl w:val="35D0B75C"/>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09D2706B"/>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0A790172"/>
    <w:multiLevelType w:val="hybridMultilevel"/>
    <w:tmpl w:val="62FCF2F0"/>
    <w:lvl w:ilvl="0" w:tplc="C3AE8164">
      <w:start w:val="1"/>
      <w:numFmt w:val="upp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2F6095A"/>
    <w:multiLevelType w:val="multilevel"/>
    <w:tmpl w:val="88442540"/>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187160AB"/>
    <w:multiLevelType w:val="multilevel"/>
    <w:tmpl w:val="9F8E8DA8"/>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0505F44"/>
    <w:multiLevelType w:val="hybridMultilevel"/>
    <w:tmpl w:val="EDCA0054"/>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0D118EE"/>
    <w:multiLevelType w:val="hybridMultilevel"/>
    <w:tmpl w:val="1F2AFE34"/>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213358E9"/>
    <w:multiLevelType w:val="hybridMultilevel"/>
    <w:tmpl w:val="5FD267D2"/>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28AC04D2"/>
    <w:multiLevelType w:val="hybridMultilevel"/>
    <w:tmpl w:val="1806F6D2"/>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2BD7189A"/>
    <w:multiLevelType w:val="hybridMultilevel"/>
    <w:tmpl w:val="F80C6AB2"/>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2DCC26AD"/>
    <w:multiLevelType w:val="hybridMultilevel"/>
    <w:tmpl w:val="D08E8880"/>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18D384F"/>
    <w:multiLevelType w:val="hybridMultilevel"/>
    <w:tmpl w:val="B852972C"/>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332D7C6E"/>
    <w:multiLevelType w:val="hybridMultilevel"/>
    <w:tmpl w:val="A02C2EB8"/>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33DB09E0"/>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35CC1D1E"/>
    <w:multiLevelType w:val="hybridMultilevel"/>
    <w:tmpl w:val="66D68096"/>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368004CE"/>
    <w:multiLevelType w:val="hybridMultilevel"/>
    <w:tmpl w:val="E6781768"/>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0D31C7"/>
    <w:multiLevelType w:val="hybridMultilevel"/>
    <w:tmpl w:val="C4768F86"/>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3A5917DF"/>
    <w:multiLevelType w:val="hybridMultilevel"/>
    <w:tmpl w:val="FDC86856"/>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420482E"/>
    <w:multiLevelType w:val="hybridMultilevel"/>
    <w:tmpl w:val="817C1136"/>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44FE11E0"/>
    <w:multiLevelType w:val="multilevel"/>
    <w:tmpl w:val="9F8E8DA8"/>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45300887"/>
    <w:multiLevelType w:val="multilevel"/>
    <w:tmpl w:val="F7948E98"/>
    <w:lvl w:ilvl="0">
      <w:start w:val="1"/>
      <w:numFmt w:val="decimal"/>
      <w:lvlText w:val="(%1)"/>
      <w:lvlJc w:val="left"/>
      <w:pPr>
        <w:ind w:left="284" w:hanging="284"/>
      </w:pPr>
      <w:rPr>
        <w:rFonts w:hint="default" w:asciiTheme="minorHAnsi" w:hAnsiTheme="minorHAnsi" w:cstheme="minorHAnsi"/>
        <w:sz w:val="20"/>
        <w:szCs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4AC53C17"/>
    <w:multiLevelType w:val="hybridMultilevel"/>
    <w:tmpl w:val="0BA405B6"/>
    <w:lvl w:ilvl="0" w:tplc="C3AE8164">
      <w:start w:val="1"/>
      <w:numFmt w:val="upp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5" w15:restartNumberingAfterBreak="0">
    <w:nsid w:val="4B3458B4"/>
    <w:multiLevelType w:val="hybridMultilevel"/>
    <w:tmpl w:val="73027D56"/>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5C16FB"/>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51200919"/>
    <w:multiLevelType w:val="multilevel"/>
    <w:tmpl w:val="D4C4DD3C"/>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517F38D4"/>
    <w:multiLevelType w:val="hybridMultilevel"/>
    <w:tmpl w:val="BB9268C2"/>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CC2349"/>
    <w:multiLevelType w:val="multilevel"/>
    <w:tmpl w:val="FBF8F928"/>
    <w:lvl w:ilvl="0">
      <w:start w:val="1"/>
      <w:numFmt w:val="decimal"/>
      <w:lvlText w:val="(%1)"/>
      <w:lvlJc w:val="left"/>
      <w:pPr>
        <w:ind w:left="284" w:hanging="284"/>
      </w:pPr>
      <w:rPr>
        <w:rFonts w:hint="default"/>
        <w:b w:val="0"/>
        <w:sz w:val="20"/>
        <w:szCs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41" w15:restartNumberingAfterBreak="0">
    <w:nsid w:val="5CE45BCC"/>
    <w:multiLevelType w:val="hybridMultilevel"/>
    <w:tmpl w:val="F5102528"/>
    <w:lvl w:ilvl="0" w:tplc="6862CF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DC0568"/>
    <w:multiLevelType w:val="hybridMultilevel"/>
    <w:tmpl w:val="371A55B6"/>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0876D59"/>
    <w:multiLevelType w:val="hybridMultilevel"/>
    <w:tmpl w:val="69D8F2BC"/>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6963415F"/>
    <w:multiLevelType w:val="hybridMultilevel"/>
    <w:tmpl w:val="37FC1778"/>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E54806"/>
    <w:multiLevelType w:val="hybridMultilevel"/>
    <w:tmpl w:val="B79A192E"/>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02873B0"/>
    <w:multiLevelType w:val="multilevel"/>
    <w:tmpl w:val="DE005A24"/>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7" w15:restartNumberingAfterBreak="0">
    <w:nsid w:val="73334312"/>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8" w15:restartNumberingAfterBreak="0">
    <w:nsid w:val="765B5854"/>
    <w:multiLevelType w:val="multilevel"/>
    <w:tmpl w:val="9F8E8DA8"/>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9" w15:restartNumberingAfterBreak="0">
    <w:nsid w:val="7CD00C1F"/>
    <w:multiLevelType w:val="hybridMultilevel"/>
    <w:tmpl w:val="743A51B2"/>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2809F6"/>
    <w:multiLevelType w:val="multilevel"/>
    <w:tmpl w:val="9F8E8DA8"/>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40"/>
  </w:num>
  <w:num w:numId="2">
    <w:abstractNumId w:val="3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47"/>
  </w:num>
  <w:num w:numId="16">
    <w:abstractNumId w:val="39"/>
  </w:num>
  <w:num w:numId="17">
    <w:abstractNumId w:val="37"/>
  </w:num>
  <w:num w:numId="18">
    <w:abstractNumId w:val="25"/>
  </w:num>
  <w:num w:numId="19">
    <w:abstractNumId w:val="15"/>
  </w:num>
  <w:num w:numId="20">
    <w:abstractNumId w:val="46"/>
  </w:num>
  <w:num w:numId="21">
    <w:abstractNumId w:val="12"/>
  </w:num>
  <w:num w:numId="22">
    <w:abstractNumId w:val="33"/>
  </w:num>
  <w:num w:numId="23">
    <w:abstractNumId w:val="36"/>
  </w:num>
  <w:num w:numId="24">
    <w:abstractNumId w:val="48"/>
  </w:num>
  <w:num w:numId="25">
    <w:abstractNumId w:val="16"/>
  </w:num>
  <w:num w:numId="26">
    <w:abstractNumId w:val="32"/>
  </w:num>
  <w:num w:numId="27">
    <w:abstractNumId w:val="50"/>
  </w:num>
  <w:num w:numId="28">
    <w:abstractNumId w:val="35"/>
  </w:num>
  <w:num w:numId="29">
    <w:abstractNumId w:val="44"/>
  </w:num>
  <w:num w:numId="30">
    <w:abstractNumId w:val="27"/>
  </w:num>
  <w:num w:numId="31">
    <w:abstractNumId w:val="49"/>
  </w:num>
  <w:num w:numId="32">
    <w:abstractNumId w:val="24"/>
  </w:num>
  <w:num w:numId="33">
    <w:abstractNumId w:val="22"/>
  </w:num>
  <w:num w:numId="34">
    <w:abstractNumId w:val="26"/>
  </w:num>
  <w:num w:numId="35">
    <w:abstractNumId w:val="11"/>
  </w:num>
  <w:num w:numId="36">
    <w:abstractNumId w:val="17"/>
  </w:num>
  <w:num w:numId="37">
    <w:abstractNumId w:val="42"/>
  </w:num>
  <w:num w:numId="38">
    <w:abstractNumId w:val="41"/>
  </w:num>
  <w:num w:numId="39">
    <w:abstractNumId w:val="34"/>
  </w:num>
  <w:num w:numId="40">
    <w:abstractNumId w:val="13"/>
  </w:num>
  <w:num w:numId="41">
    <w:abstractNumId w:val="43"/>
  </w:num>
  <w:num w:numId="42">
    <w:abstractNumId w:val="38"/>
  </w:num>
  <w:num w:numId="43">
    <w:abstractNumId w:val="28"/>
  </w:num>
  <w:num w:numId="44">
    <w:abstractNumId w:val="19"/>
  </w:num>
  <w:num w:numId="45">
    <w:abstractNumId w:val="29"/>
  </w:num>
  <w:num w:numId="46">
    <w:abstractNumId w:val="21"/>
  </w:num>
  <w:num w:numId="47">
    <w:abstractNumId w:val="20"/>
  </w:num>
  <w:num w:numId="48">
    <w:abstractNumId w:val="45"/>
  </w:num>
  <w:num w:numId="49">
    <w:abstractNumId w:val="23"/>
  </w:num>
  <w:num w:numId="50">
    <w:abstractNumId w:val="31"/>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00"/>
  <w:defaultTabStop w:val="567"/>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36AC"/>
    <w:rsid w:val="0001406E"/>
    <w:rsid w:val="0001457D"/>
    <w:rsid w:val="0003069D"/>
    <w:rsid w:val="00047B97"/>
    <w:rsid w:val="00061427"/>
    <w:rsid w:val="000700A0"/>
    <w:rsid w:val="0008196F"/>
    <w:rsid w:val="00090232"/>
    <w:rsid w:val="00095BBE"/>
    <w:rsid w:val="000A3923"/>
    <w:rsid w:val="000D00BE"/>
    <w:rsid w:val="000D013F"/>
    <w:rsid w:val="000D1FE0"/>
    <w:rsid w:val="000F0983"/>
    <w:rsid w:val="00102929"/>
    <w:rsid w:val="001137B7"/>
    <w:rsid w:val="0011699F"/>
    <w:rsid w:val="00124702"/>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66E9"/>
    <w:rsid w:val="00263CA8"/>
    <w:rsid w:val="00264817"/>
    <w:rsid w:val="002657CB"/>
    <w:rsid w:val="002A2CAA"/>
    <w:rsid w:val="002B6845"/>
    <w:rsid w:val="002C08A6"/>
    <w:rsid w:val="002C2F9A"/>
    <w:rsid w:val="002D4BA6"/>
    <w:rsid w:val="002F5CF3"/>
    <w:rsid w:val="00303A59"/>
    <w:rsid w:val="003202EF"/>
    <w:rsid w:val="00333846"/>
    <w:rsid w:val="0033780C"/>
    <w:rsid w:val="00393F86"/>
    <w:rsid w:val="003B0A42"/>
    <w:rsid w:val="003C64C6"/>
    <w:rsid w:val="003E2E89"/>
    <w:rsid w:val="00407F0C"/>
    <w:rsid w:val="004120AD"/>
    <w:rsid w:val="00421F21"/>
    <w:rsid w:val="00427675"/>
    <w:rsid w:val="0043274A"/>
    <w:rsid w:val="00445018"/>
    <w:rsid w:val="00446366"/>
    <w:rsid w:val="004754F8"/>
    <w:rsid w:val="00477082"/>
    <w:rsid w:val="00491ACB"/>
    <w:rsid w:val="00493E53"/>
    <w:rsid w:val="004A149E"/>
    <w:rsid w:val="004A18DB"/>
    <w:rsid w:val="004A33CC"/>
    <w:rsid w:val="004A5052"/>
    <w:rsid w:val="004B6303"/>
    <w:rsid w:val="004E0E11"/>
    <w:rsid w:val="004E10BF"/>
    <w:rsid w:val="004E117A"/>
    <w:rsid w:val="004E6946"/>
    <w:rsid w:val="004F1231"/>
    <w:rsid w:val="004F2851"/>
    <w:rsid w:val="005038D4"/>
    <w:rsid w:val="00506E90"/>
    <w:rsid w:val="00512282"/>
    <w:rsid w:val="00513B61"/>
    <w:rsid w:val="005164B3"/>
    <w:rsid w:val="0053028D"/>
    <w:rsid w:val="00531763"/>
    <w:rsid w:val="005768C9"/>
    <w:rsid w:val="005873EB"/>
    <w:rsid w:val="00590144"/>
    <w:rsid w:val="005A5516"/>
    <w:rsid w:val="005C0AE1"/>
    <w:rsid w:val="005C1E2A"/>
    <w:rsid w:val="005D255F"/>
    <w:rsid w:val="005D2CAA"/>
    <w:rsid w:val="005D609F"/>
    <w:rsid w:val="00606AC9"/>
    <w:rsid w:val="00616246"/>
    <w:rsid w:val="00623656"/>
    <w:rsid w:val="00632265"/>
    <w:rsid w:val="006356A0"/>
    <w:rsid w:val="00661220"/>
    <w:rsid w:val="006678B1"/>
    <w:rsid w:val="006876E5"/>
    <w:rsid w:val="006B00E0"/>
    <w:rsid w:val="006E7ADF"/>
    <w:rsid w:val="00704A29"/>
    <w:rsid w:val="00713BDA"/>
    <w:rsid w:val="00725012"/>
    <w:rsid w:val="00730B27"/>
    <w:rsid w:val="0074130B"/>
    <w:rsid w:val="007432D7"/>
    <w:rsid w:val="00743E76"/>
    <w:rsid w:val="007522B4"/>
    <w:rsid w:val="00772D8F"/>
    <w:rsid w:val="007752EA"/>
    <w:rsid w:val="00775B9D"/>
    <w:rsid w:val="007778F0"/>
    <w:rsid w:val="00785BE8"/>
    <w:rsid w:val="007A3AA0"/>
    <w:rsid w:val="007B63B2"/>
    <w:rsid w:val="007D5013"/>
    <w:rsid w:val="007F2342"/>
    <w:rsid w:val="007F6C6F"/>
    <w:rsid w:val="008035A3"/>
    <w:rsid w:val="00806A82"/>
    <w:rsid w:val="00826C92"/>
    <w:rsid w:val="008360B2"/>
    <w:rsid w:val="00842F84"/>
    <w:rsid w:val="00852173"/>
    <w:rsid w:val="00867137"/>
    <w:rsid w:val="008803C0"/>
    <w:rsid w:val="0089311B"/>
    <w:rsid w:val="00897BF3"/>
    <w:rsid w:val="008A0C4D"/>
    <w:rsid w:val="009223BC"/>
    <w:rsid w:val="00922F14"/>
    <w:rsid w:val="00926C87"/>
    <w:rsid w:val="009336F8"/>
    <w:rsid w:val="00933816"/>
    <w:rsid w:val="00943D7C"/>
    <w:rsid w:val="00957061"/>
    <w:rsid w:val="00974298"/>
    <w:rsid w:val="009841D1"/>
    <w:rsid w:val="00987B92"/>
    <w:rsid w:val="009A2DC6"/>
    <w:rsid w:val="009B4F00"/>
    <w:rsid w:val="009C45CE"/>
    <w:rsid w:val="009C7108"/>
    <w:rsid w:val="009D5133"/>
    <w:rsid w:val="009D75D1"/>
    <w:rsid w:val="00A00C5F"/>
    <w:rsid w:val="00A24DE9"/>
    <w:rsid w:val="00A32C88"/>
    <w:rsid w:val="00A37D96"/>
    <w:rsid w:val="00A471F3"/>
    <w:rsid w:val="00A90EA5"/>
    <w:rsid w:val="00AA5489"/>
    <w:rsid w:val="00AB5AA5"/>
    <w:rsid w:val="00AC65AE"/>
    <w:rsid w:val="00AF4D73"/>
    <w:rsid w:val="00B04C9F"/>
    <w:rsid w:val="00B34EA4"/>
    <w:rsid w:val="00B3529D"/>
    <w:rsid w:val="00B475D1"/>
    <w:rsid w:val="00B4763F"/>
    <w:rsid w:val="00B477CE"/>
    <w:rsid w:val="00B64227"/>
    <w:rsid w:val="00B70E99"/>
    <w:rsid w:val="00B72A31"/>
    <w:rsid w:val="00B8575B"/>
    <w:rsid w:val="00B93A22"/>
    <w:rsid w:val="00BA3424"/>
    <w:rsid w:val="00BB69CA"/>
    <w:rsid w:val="00BC58CF"/>
    <w:rsid w:val="00BC66A6"/>
    <w:rsid w:val="00BC6D94"/>
    <w:rsid w:val="00BD4793"/>
    <w:rsid w:val="00BD6D6D"/>
    <w:rsid w:val="00BF09E9"/>
    <w:rsid w:val="00C034FB"/>
    <w:rsid w:val="00C3519B"/>
    <w:rsid w:val="00C42E4D"/>
    <w:rsid w:val="00C512EF"/>
    <w:rsid w:val="00C52F02"/>
    <w:rsid w:val="00C7779B"/>
    <w:rsid w:val="00C80942"/>
    <w:rsid w:val="00C902C7"/>
    <w:rsid w:val="00CB5FFC"/>
    <w:rsid w:val="00CD700F"/>
    <w:rsid w:val="00CE3C06"/>
    <w:rsid w:val="00D241B8"/>
    <w:rsid w:val="00D25F16"/>
    <w:rsid w:val="00D33151"/>
    <w:rsid w:val="00D478BB"/>
    <w:rsid w:val="00D975C5"/>
    <w:rsid w:val="00DA3131"/>
    <w:rsid w:val="00DB3E46"/>
    <w:rsid w:val="00DC0628"/>
    <w:rsid w:val="00DC22EB"/>
    <w:rsid w:val="00DC4D10"/>
    <w:rsid w:val="00DD65E8"/>
    <w:rsid w:val="00DD7511"/>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F3CDC"/>
    <w:rsid w:val="00F262F5"/>
    <w:rsid w:val="00F52406"/>
    <w:rsid w:val="00F87042"/>
    <w:rsid w:val="00F92891"/>
    <w:rsid w:val="00FB3C94"/>
    <w:rsid w:val="00FB759D"/>
    <w:rsid w:val="00FD1F03"/>
    <w:rsid w:val="00FE1187"/>
    <w:rsid w:val="00FF082F"/>
    <w:rsid w:val="00FF282F"/>
    <w:rsid w:val="07B7E16D"/>
    <w:rsid w:val="0AECC7F7"/>
    <w:rsid w:val="23419BE3"/>
    <w:rsid w:val="26F4BEE6"/>
    <w:rsid w:val="3281208A"/>
    <w:rsid w:val="37C7E18E"/>
    <w:rsid w:val="46AAE1F0"/>
    <w:rsid w:val="4772004B"/>
    <w:rsid w:val="510E61B1"/>
    <w:rsid w:val="543D79DA"/>
    <w:rsid w:val="64863CC1"/>
    <w:rsid w:val="68A7F27D"/>
    <w:rsid w:val="6D6CF1CB"/>
    <w:rsid w:val="70898D47"/>
    <w:rsid w:val="70F5ADA7"/>
    <w:rsid w:val="738BAD79"/>
    <w:rsid w:val="7F2E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8030E"/>
  <w15:docId w15:val="{78F99B04-01DD-4704-922A-BE48C3D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4" w:customStyle="1">
    <w:name w:val="Table Grid4"/>
    <w:basedOn w:val="TableNormal"/>
    <w:next w:val="TableGrid"/>
    <w:uiPriority w:val="59"/>
    <w:rsid w:val="00DA31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BF09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BF09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46366"/>
  </w:style>
  <w:style w:type="paragraph" w:styleId="paragraph" w:customStyle="1">
    <w:name w:val="paragraph"/>
    <w:basedOn w:val="Normal"/>
    <w:rsid w:val="004F1231"/>
    <w:pPr>
      <w:spacing w:before="100" w:beforeAutospacing="1" w:after="100" w:afterAutospacing="1"/>
    </w:pPr>
    <w:rPr>
      <w:lang w:eastAsia="en-AU"/>
    </w:rPr>
  </w:style>
  <w:style w:type="character" w:styleId="eop" w:customStyle="1">
    <w:name w:val="eop"/>
    <w:basedOn w:val="DefaultParagraphFont"/>
    <w:rsid w:val="004F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578833850">
      <w:bodyDiv w:val="1"/>
      <w:marLeft w:val="0"/>
      <w:marRight w:val="0"/>
      <w:marTop w:val="0"/>
      <w:marBottom w:val="0"/>
      <w:divBdr>
        <w:top w:val="none" w:sz="0" w:space="0" w:color="auto"/>
        <w:left w:val="none" w:sz="0" w:space="0" w:color="auto"/>
        <w:bottom w:val="none" w:sz="0" w:space="0" w:color="auto"/>
        <w:right w:val="none" w:sz="0" w:space="0" w:color="auto"/>
      </w:divBdr>
      <w:divsChild>
        <w:div w:id="820772949">
          <w:marLeft w:val="0"/>
          <w:marRight w:val="0"/>
          <w:marTop w:val="0"/>
          <w:marBottom w:val="0"/>
          <w:divBdr>
            <w:top w:val="none" w:sz="0" w:space="0" w:color="auto"/>
            <w:left w:val="none" w:sz="0" w:space="0" w:color="auto"/>
            <w:bottom w:val="none" w:sz="0" w:space="0" w:color="auto"/>
            <w:right w:val="none" w:sz="0" w:space="0" w:color="auto"/>
          </w:divBdr>
        </w:div>
        <w:div w:id="1682051399">
          <w:marLeft w:val="0"/>
          <w:marRight w:val="0"/>
          <w:marTop w:val="0"/>
          <w:marBottom w:val="0"/>
          <w:divBdr>
            <w:top w:val="none" w:sz="0" w:space="0" w:color="auto"/>
            <w:left w:val="none" w:sz="0" w:space="0" w:color="auto"/>
            <w:bottom w:val="none" w:sz="0" w:space="0" w:color="auto"/>
            <w:right w:val="none" w:sz="0" w:space="0" w:color="auto"/>
          </w:divBdr>
          <w:divsChild>
            <w:div w:id="1789622984">
              <w:marLeft w:val="0"/>
              <w:marRight w:val="0"/>
              <w:marTop w:val="0"/>
              <w:marBottom w:val="0"/>
              <w:divBdr>
                <w:top w:val="none" w:sz="0" w:space="0" w:color="auto"/>
                <w:left w:val="none" w:sz="0" w:space="0" w:color="auto"/>
                <w:bottom w:val="none" w:sz="0" w:space="0" w:color="auto"/>
                <w:right w:val="none" w:sz="0" w:space="0" w:color="auto"/>
              </w:divBdr>
            </w:div>
            <w:div w:id="848064055">
              <w:marLeft w:val="0"/>
              <w:marRight w:val="0"/>
              <w:marTop w:val="0"/>
              <w:marBottom w:val="0"/>
              <w:divBdr>
                <w:top w:val="none" w:sz="0" w:space="0" w:color="auto"/>
                <w:left w:val="none" w:sz="0" w:space="0" w:color="auto"/>
                <w:bottom w:val="none" w:sz="0" w:space="0" w:color="auto"/>
                <w:right w:val="none" w:sz="0" w:space="0" w:color="auto"/>
              </w:divBdr>
            </w:div>
            <w:div w:id="1861433556">
              <w:marLeft w:val="0"/>
              <w:marRight w:val="0"/>
              <w:marTop w:val="0"/>
              <w:marBottom w:val="0"/>
              <w:divBdr>
                <w:top w:val="none" w:sz="0" w:space="0" w:color="auto"/>
                <w:left w:val="none" w:sz="0" w:space="0" w:color="auto"/>
                <w:bottom w:val="none" w:sz="0" w:space="0" w:color="auto"/>
                <w:right w:val="none" w:sz="0" w:space="0" w:color="auto"/>
              </w:divBdr>
            </w:div>
            <w:div w:id="1094089489">
              <w:marLeft w:val="0"/>
              <w:marRight w:val="0"/>
              <w:marTop w:val="0"/>
              <w:marBottom w:val="0"/>
              <w:divBdr>
                <w:top w:val="none" w:sz="0" w:space="0" w:color="auto"/>
                <w:left w:val="none" w:sz="0" w:space="0" w:color="auto"/>
                <w:bottom w:val="none" w:sz="0" w:space="0" w:color="auto"/>
                <w:right w:val="none" w:sz="0" w:space="0" w:color="auto"/>
              </w:divBdr>
            </w:div>
            <w:div w:id="717321000">
              <w:marLeft w:val="0"/>
              <w:marRight w:val="0"/>
              <w:marTop w:val="0"/>
              <w:marBottom w:val="0"/>
              <w:divBdr>
                <w:top w:val="none" w:sz="0" w:space="0" w:color="auto"/>
                <w:left w:val="none" w:sz="0" w:space="0" w:color="auto"/>
                <w:bottom w:val="none" w:sz="0" w:space="0" w:color="auto"/>
                <w:right w:val="none" w:sz="0" w:space="0" w:color="auto"/>
              </w:divBdr>
            </w:div>
          </w:divsChild>
        </w:div>
        <w:div w:id="1440024778">
          <w:marLeft w:val="0"/>
          <w:marRight w:val="0"/>
          <w:marTop w:val="0"/>
          <w:marBottom w:val="0"/>
          <w:divBdr>
            <w:top w:val="none" w:sz="0" w:space="0" w:color="auto"/>
            <w:left w:val="none" w:sz="0" w:space="0" w:color="auto"/>
            <w:bottom w:val="none" w:sz="0" w:space="0" w:color="auto"/>
            <w:right w:val="none" w:sz="0" w:space="0" w:color="auto"/>
          </w:divBdr>
          <w:divsChild>
            <w:div w:id="489685728">
              <w:marLeft w:val="0"/>
              <w:marRight w:val="0"/>
              <w:marTop w:val="0"/>
              <w:marBottom w:val="0"/>
              <w:divBdr>
                <w:top w:val="none" w:sz="0" w:space="0" w:color="auto"/>
                <w:left w:val="none" w:sz="0" w:space="0" w:color="auto"/>
                <w:bottom w:val="none" w:sz="0" w:space="0" w:color="auto"/>
                <w:right w:val="none" w:sz="0" w:space="0" w:color="auto"/>
              </w:divBdr>
            </w:div>
            <w:div w:id="863518371">
              <w:marLeft w:val="0"/>
              <w:marRight w:val="0"/>
              <w:marTop w:val="0"/>
              <w:marBottom w:val="0"/>
              <w:divBdr>
                <w:top w:val="none" w:sz="0" w:space="0" w:color="auto"/>
                <w:left w:val="none" w:sz="0" w:space="0" w:color="auto"/>
                <w:bottom w:val="none" w:sz="0" w:space="0" w:color="auto"/>
                <w:right w:val="none" w:sz="0" w:space="0" w:color="auto"/>
              </w:divBdr>
            </w:div>
            <w:div w:id="441924336">
              <w:marLeft w:val="0"/>
              <w:marRight w:val="0"/>
              <w:marTop w:val="0"/>
              <w:marBottom w:val="0"/>
              <w:divBdr>
                <w:top w:val="none" w:sz="0" w:space="0" w:color="auto"/>
                <w:left w:val="none" w:sz="0" w:space="0" w:color="auto"/>
                <w:bottom w:val="none" w:sz="0" w:space="0" w:color="auto"/>
                <w:right w:val="none" w:sz="0" w:space="0" w:color="auto"/>
              </w:divBdr>
            </w:div>
            <w:div w:id="891692566">
              <w:marLeft w:val="0"/>
              <w:marRight w:val="0"/>
              <w:marTop w:val="0"/>
              <w:marBottom w:val="0"/>
              <w:divBdr>
                <w:top w:val="none" w:sz="0" w:space="0" w:color="auto"/>
                <w:left w:val="none" w:sz="0" w:space="0" w:color="auto"/>
                <w:bottom w:val="none" w:sz="0" w:space="0" w:color="auto"/>
                <w:right w:val="none" w:sz="0" w:space="0" w:color="auto"/>
              </w:divBdr>
            </w:div>
            <w:div w:id="701172786">
              <w:marLeft w:val="0"/>
              <w:marRight w:val="0"/>
              <w:marTop w:val="0"/>
              <w:marBottom w:val="0"/>
              <w:divBdr>
                <w:top w:val="none" w:sz="0" w:space="0" w:color="auto"/>
                <w:left w:val="none" w:sz="0" w:space="0" w:color="auto"/>
                <w:bottom w:val="none" w:sz="0" w:space="0" w:color="auto"/>
                <w:right w:val="none" w:sz="0" w:space="0" w:color="auto"/>
              </w:divBdr>
            </w:div>
          </w:divsChild>
        </w:div>
        <w:div w:id="439958245">
          <w:marLeft w:val="0"/>
          <w:marRight w:val="0"/>
          <w:marTop w:val="0"/>
          <w:marBottom w:val="0"/>
          <w:divBdr>
            <w:top w:val="none" w:sz="0" w:space="0" w:color="auto"/>
            <w:left w:val="none" w:sz="0" w:space="0" w:color="auto"/>
            <w:bottom w:val="none" w:sz="0" w:space="0" w:color="auto"/>
            <w:right w:val="none" w:sz="0" w:space="0" w:color="auto"/>
          </w:divBdr>
          <w:divsChild>
            <w:div w:id="1355813523">
              <w:marLeft w:val="0"/>
              <w:marRight w:val="0"/>
              <w:marTop w:val="0"/>
              <w:marBottom w:val="0"/>
              <w:divBdr>
                <w:top w:val="none" w:sz="0" w:space="0" w:color="auto"/>
                <w:left w:val="none" w:sz="0" w:space="0" w:color="auto"/>
                <w:bottom w:val="none" w:sz="0" w:space="0" w:color="auto"/>
                <w:right w:val="none" w:sz="0" w:space="0" w:color="auto"/>
              </w:divBdr>
            </w:div>
            <w:div w:id="524752418">
              <w:marLeft w:val="0"/>
              <w:marRight w:val="0"/>
              <w:marTop w:val="0"/>
              <w:marBottom w:val="0"/>
              <w:divBdr>
                <w:top w:val="none" w:sz="0" w:space="0" w:color="auto"/>
                <w:left w:val="none" w:sz="0" w:space="0" w:color="auto"/>
                <w:bottom w:val="none" w:sz="0" w:space="0" w:color="auto"/>
                <w:right w:val="none" w:sz="0" w:space="0" w:color="auto"/>
              </w:divBdr>
            </w:div>
            <w:div w:id="2110807071">
              <w:marLeft w:val="0"/>
              <w:marRight w:val="0"/>
              <w:marTop w:val="0"/>
              <w:marBottom w:val="0"/>
              <w:divBdr>
                <w:top w:val="none" w:sz="0" w:space="0" w:color="auto"/>
                <w:left w:val="none" w:sz="0" w:space="0" w:color="auto"/>
                <w:bottom w:val="none" w:sz="0" w:space="0" w:color="auto"/>
                <w:right w:val="none" w:sz="0" w:space="0" w:color="auto"/>
              </w:divBdr>
            </w:div>
            <w:div w:id="1731659883">
              <w:marLeft w:val="0"/>
              <w:marRight w:val="0"/>
              <w:marTop w:val="0"/>
              <w:marBottom w:val="0"/>
              <w:divBdr>
                <w:top w:val="none" w:sz="0" w:space="0" w:color="auto"/>
                <w:left w:val="none" w:sz="0" w:space="0" w:color="auto"/>
                <w:bottom w:val="none" w:sz="0" w:space="0" w:color="auto"/>
                <w:right w:val="none" w:sz="0" w:space="0" w:color="auto"/>
              </w:divBdr>
            </w:div>
            <w:div w:id="705638484">
              <w:marLeft w:val="0"/>
              <w:marRight w:val="0"/>
              <w:marTop w:val="0"/>
              <w:marBottom w:val="0"/>
              <w:divBdr>
                <w:top w:val="none" w:sz="0" w:space="0" w:color="auto"/>
                <w:left w:val="none" w:sz="0" w:space="0" w:color="auto"/>
                <w:bottom w:val="none" w:sz="0" w:space="0" w:color="auto"/>
                <w:right w:val="none" w:sz="0" w:space="0" w:color="auto"/>
              </w:divBdr>
            </w:div>
          </w:divsChild>
        </w:div>
        <w:div w:id="1243756633">
          <w:marLeft w:val="0"/>
          <w:marRight w:val="0"/>
          <w:marTop w:val="0"/>
          <w:marBottom w:val="0"/>
          <w:divBdr>
            <w:top w:val="none" w:sz="0" w:space="0" w:color="auto"/>
            <w:left w:val="none" w:sz="0" w:space="0" w:color="auto"/>
            <w:bottom w:val="none" w:sz="0" w:space="0" w:color="auto"/>
            <w:right w:val="none" w:sz="0" w:space="0" w:color="auto"/>
          </w:divBdr>
          <w:divsChild>
            <w:div w:id="1061831989">
              <w:marLeft w:val="0"/>
              <w:marRight w:val="0"/>
              <w:marTop w:val="0"/>
              <w:marBottom w:val="0"/>
              <w:divBdr>
                <w:top w:val="none" w:sz="0" w:space="0" w:color="auto"/>
                <w:left w:val="none" w:sz="0" w:space="0" w:color="auto"/>
                <w:bottom w:val="none" w:sz="0" w:space="0" w:color="auto"/>
                <w:right w:val="none" w:sz="0" w:space="0" w:color="auto"/>
              </w:divBdr>
            </w:div>
            <w:div w:id="201525518">
              <w:marLeft w:val="0"/>
              <w:marRight w:val="0"/>
              <w:marTop w:val="0"/>
              <w:marBottom w:val="0"/>
              <w:divBdr>
                <w:top w:val="none" w:sz="0" w:space="0" w:color="auto"/>
                <w:left w:val="none" w:sz="0" w:space="0" w:color="auto"/>
                <w:bottom w:val="none" w:sz="0" w:space="0" w:color="auto"/>
                <w:right w:val="none" w:sz="0" w:space="0" w:color="auto"/>
              </w:divBdr>
            </w:div>
            <w:div w:id="1592426462">
              <w:marLeft w:val="0"/>
              <w:marRight w:val="0"/>
              <w:marTop w:val="0"/>
              <w:marBottom w:val="0"/>
              <w:divBdr>
                <w:top w:val="none" w:sz="0" w:space="0" w:color="auto"/>
                <w:left w:val="none" w:sz="0" w:space="0" w:color="auto"/>
                <w:bottom w:val="none" w:sz="0" w:space="0" w:color="auto"/>
                <w:right w:val="none" w:sz="0" w:space="0" w:color="auto"/>
              </w:divBdr>
            </w:div>
            <w:div w:id="1804035957">
              <w:marLeft w:val="0"/>
              <w:marRight w:val="0"/>
              <w:marTop w:val="0"/>
              <w:marBottom w:val="0"/>
              <w:divBdr>
                <w:top w:val="none" w:sz="0" w:space="0" w:color="auto"/>
                <w:left w:val="none" w:sz="0" w:space="0" w:color="auto"/>
                <w:bottom w:val="none" w:sz="0" w:space="0" w:color="auto"/>
                <w:right w:val="none" w:sz="0" w:space="0" w:color="auto"/>
              </w:divBdr>
            </w:div>
            <w:div w:id="1010764055">
              <w:marLeft w:val="0"/>
              <w:marRight w:val="0"/>
              <w:marTop w:val="0"/>
              <w:marBottom w:val="0"/>
              <w:divBdr>
                <w:top w:val="none" w:sz="0" w:space="0" w:color="auto"/>
                <w:left w:val="none" w:sz="0" w:space="0" w:color="auto"/>
                <w:bottom w:val="none" w:sz="0" w:space="0" w:color="auto"/>
                <w:right w:val="none" w:sz="0" w:space="0" w:color="auto"/>
              </w:divBdr>
            </w:div>
          </w:divsChild>
        </w:div>
        <w:div w:id="681782057">
          <w:marLeft w:val="0"/>
          <w:marRight w:val="0"/>
          <w:marTop w:val="0"/>
          <w:marBottom w:val="0"/>
          <w:divBdr>
            <w:top w:val="none" w:sz="0" w:space="0" w:color="auto"/>
            <w:left w:val="none" w:sz="0" w:space="0" w:color="auto"/>
            <w:bottom w:val="none" w:sz="0" w:space="0" w:color="auto"/>
            <w:right w:val="none" w:sz="0" w:space="0" w:color="auto"/>
          </w:divBdr>
          <w:divsChild>
            <w:div w:id="1800032168">
              <w:marLeft w:val="0"/>
              <w:marRight w:val="0"/>
              <w:marTop w:val="0"/>
              <w:marBottom w:val="0"/>
              <w:divBdr>
                <w:top w:val="none" w:sz="0" w:space="0" w:color="auto"/>
                <w:left w:val="none" w:sz="0" w:space="0" w:color="auto"/>
                <w:bottom w:val="none" w:sz="0" w:space="0" w:color="auto"/>
                <w:right w:val="none" w:sz="0" w:space="0" w:color="auto"/>
              </w:divBdr>
            </w:div>
            <w:div w:id="342512384">
              <w:marLeft w:val="0"/>
              <w:marRight w:val="0"/>
              <w:marTop w:val="0"/>
              <w:marBottom w:val="0"/>
              <w:divBdr>
                <w:top w:val="none" w:sz="0" w:space="0" w:color="auto"/>
                <w:left w:val="none" w:sz="0" w:space="0" w:color="auto"/>
                <w:bottom w:val="none" w:sz="0" w:space="0" w:color="auto"/>
                <w:right w:val="none" w:sz="0" w:space="0" w:color="auto"/>
              </w:divBdr>
            </w:div>
            <w:div w:id="776367092">
              <w:marLeft w:val="0"/>
              <w:marRight w:val="0"/>
              <w:marTop w:val="0"/>
              <w:marBottom w:val="0"/>
              <w:divBdr>
                <w:top w:val="none" w:sz="0" w:space="0" w:color="auto"/>
                <w:left w:val="none" w:sz="0" w:space="0" w:color="auto"/>
                <w:bottom w:val="none" w:sz="0" w:space="0" w:color="auto"/>
                <w:right w:val="none" w:sz="0" w:space="0" w:color="auto"/>
              </w:divBdr>
            </w:div>
            <w:div w:id="10037950">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sChild>
        </w:div>
        <w:div w:id="1896966609">
          <w:marLeft w:val="0"/>
          <w:marRight w:val="0"/>
          <w:marTop w:val="0"/>
          <w:marBottom w:val="0"/>
          <w:divBdr>
            <w:top w:val="none" w:sz="0" w:space="0" w:color="auto"/>
            <w:left w:val="none" w:sz="0" w:space="0" w:color="auto"/>
            <w:bottom w:val="none" w:sz="0" w:space="0" w:color="auto"/>
            <w:right w:val="none" w:sz="0" w:space="0" w:color="auto"/>
          </w:divBdr>
          <w:divsChild>
            <w:div w:id="1789426850">
              <w:marLeft w:val="0"/>
              <w:marRight w:val="0"/>
              <w:marTop w:val="0"/>
              <w:marBottom w:val="0"/>
              <w:divBdr>
                <w:top w:val="none" w:sz="0" w:space="0" w:color="auto"/>
                <w:left w:val="none" w:sz="0" w:space="0" w:color="auto"/>
                <w:bottom w:val="none" w:sz="0" w:space="0" w:color="auto"/>
                <w:right w:val="none" w:sz="0" w:space="0" w:color="auto"/>
              </w:divBdr>
            </w:div>
            <w:div w:id="2053919324">
              <w:marLeft w:val="0"/>
              <w:marRight w:val="0"/>
              <w:marTop w:val="0"/>
              <w:marBottom w:val="0"/>
              <w:divBdr>
                <w:top w:val="none" w:sz="0" w:space="0" w:color="auto"/>
                <w:left w:val="none" w:sz="0" w:space="0" w:color="auto"/>
                <w:bottom w:val="none" w:sz="0" w:space="0" w:color="auto"/>
                <w:right w:val="none" w:sz="0" w:space="0" w:color="auto"/>
              </w:divBdr>
            </w:div>
            <w:div w:id="531504732">
              <w:marLeft w:val="0"/>
              <w:marRight w:val="0"/>
              <w:marTop w:val="0"/>
              <w:marBottom w:val="0"/>
              <w:divBdr>
                <w:top w:val="none" w:sz="0" w:space="0" w:color="auto"/>
                <w:left w:val="none" w:sz="0" w:space="0" w:color="auto"/>
                <w:bottom w:val="none" w:sz="0" w:space="0" w:color="auto"/>
                <w:right w:val="none" w:sz="0" w:space="0" w:color="auto"/>
              </w:divBdr>
            </w:div>
            <w:div w:id="682977094">
              <w:marLeft w:val="0"/>
              <w:marRight w:val="0"/>
              <w:marTop w:val="0"/>
              <w:marBottom w:val="0"/>
              <w:divBdr>
                <w:top w:val="none" w:sz="0" w:space="0" w:color="auto"/>
                <w:left w:val="none" w:sz="0" w:space="0" w:color="auto"/>
                <w:bottom w:val="none" w:sz="0" w:space="0" w:color="auto"/>
                <w:right w:val="none" w:sz="0" w:space="0" w:color="auto"/>
              </w:divBdr>
            </w:div>
            <w:div w:id="488331343">
              <w:marLeft w:val="0"/>
              <w:marRight w:val="0"/>
              <w:marTop w:val="0"/>
              <w:marBottom w:val="0"/>
              <w:divBdr>
                <w:top w:val="none" w:sz="0" w:space="0" w:color="auto"/>
                <w:left w:val="none" w:sz="0" w:space="0" w:color="auto"/>
                <w:bottom w:val="none" w:sz="0" w:space="0" w:color="auto"/>
                <w:right w:val="none" w:sz="0" w:space="0" w:color="auto"/>
              </w:divBdr>
            </w:div>
          </w:divsChild>
        </w:div>
        <w:div w:id="1789199553">
          <w:marLeft w:val="0"/>
          <w:marRight w:val="0"/>
          <w:marTop w:val="0"/>
          <w:marBottom w:val="0"/>
          <w:divBdr>
            <w:top w:val="none" w:sz="0" w:space="0" w:color="auto"/>
            <w:left w:val="none" w:sz="0" w:space="0" w:color="auto"/>
            <w:bottom w:val="none" w:sz="0" w:space="0" w:color="auto"/>
            <w:right w:val="none" w:sz="0" w:space="0" w:color="auto"/>
          </w:divBdr>
          <w:divsChild>
            <w:div w:id="296763210">
              <w:marLeft w:val="0"/>
              <w:marRight w:val="0"/>
              <w:marTop w:val="0"/>
              <w:marBottom w:val="0"/>
              <w:divBdr>
                <w:top w:val="none" w:sz="0" w:space="0" w:color="auto"/>
                <w:left w:val="none" w:sz="0" w:space="0" w:color="auto"/>
                <w:bottom w:val="none" w:sz="0" w:space="0" w:color="auto"/>
                <w:right w:val="none" w:sz="0" w:space="0" w:color="auto"/>
              </w:divBdr>
            </w:div>
            <w:div w:id="1603879828">
              <w:marLeft w:val="0"/>
              <w:marRight w:val="0"/>
              <w:marTop w:val="0"/>
              <w:marBottom w:val="0"/>
              <w:divBdr>
                <w:top w:val="none" w:sz="0" w:space="0" w:color="auto"/>
                <w:left w:val="none" w:sz="0" w:space="0" w:color="auto"/>
                <w:bottom w:val="none" w:sz="0" w:space="0" w:color="auto"/>
                <w:right w:val="none" w:sz="0" w:space="0" w:color="auto"/>
              </w:divBdr>
            </w:div>
            <w:div w:id="1600138667">
              <w:marLeft w:val="0"/>
              <w:marRight w:val="0"/>
              <w:marTop w:val="0"/>
              <w:marBottom w:val="0"/>
              <w:divBdr>
                <w:top w:val="none" w:sz="0" w:space="0" w:color="auto"/>
                <w:left w:val="none" w:sz="0" w:space="0" w:color="auto"/>
                <w:bottom w:val="none" w:sz="0" w:space="0" w:color="auto"/>
                <w:right w:val="none" w:sz="0" w:space="0" w:color="auto"/>
              </w:divBdr>
            </w:div>
            <w:div w:id="2055812848">
              <w:marLeft w:val="0"/>
              <w:marRight w:val="0"/>
              <w:marTop w:val="0"/>
              <w:marBottom w:val="0"/>
              <w:divBdr>
                <w:top w:val="none" w:sz="0" w:space="0" w:color="auto"/>
                <w:left w:val="none" w:sz="0" w:space="0" w:color="auto"/>
                <w:bottom w:val="none" w:sz="0" w:space="0" w:color="auto"/>
                <w:right w:val="none" w:sz="0" w:space="0" w:color="auto"/>
              </w:divBdr>
            </w:div>
            <w:div w:id="1075278282">
              <w:marLeft w:val="0"/>
              <w:marRight w:val="0"/>
              <w:marTop w:val="0"/>
              <w:marBottom w:val="0"/>
              <w:divBdr>
                <w:top w:val="none" w:sz="0" w:space="0" w:color="auto"/>
                <w:left w:val="none" w:sz="0" w:space="0" w:color="auto"/>
                <w:bottom w:val="none" w:sz="0" w:space="0" w:color="auto"/>
                <w:right w:val="none" w:sz="0" w:space="0" w:color="auto"/>
              </w:divBdr>
            </w:div>
          </w:divsChild>
        </w:div>
        <w:div w:id="956179622">
          <w:marLeft w:val="0"/>
          <w:marRight w:val="0"/>
          <w:marTop w:val="0"/>
          <w:marBottom w:val="0"/>
          <w:divBdr>
            <w:top w:val="none" w:sz="0" w:space="0" w:color="auto"/>
            <w:left w:val="none" w:sz="0" w:space="0" w:color="auto"/>
            <w:bottom w:val="none" w:sz="0" w:space="0" w:color="auto"/>
            <w:right w:val="none" w:sz="0" w:space="0" w:color="auto"/>
          </w:divBdr>
          <w:divsChild>
            <w:div w:id="1183399463">
              <w:marLeft w:val="0"/>
              <w:marRight w:val="0"/>
              <w:marTop w:val="0"/>
              <w:marBottom w:val="0"/>
              <w:divBdr>
                <w:top w:val="none" w:sz="0" w:space="0" w:color="auto"/>
                <w:left w:val="none" w:sz="0" w:space="0" w:color="auto"/>
                <w:bottom w:val="none" w:sz="0" w:space="0" w:color="auto"/>
                <w:right w:val="none" w:sz="0" w:space="0" w:color="auto"/>
              </w:divBdr>
            </w:div>
            <w:div w:id="737434364">
              <w:marLeft w:val="0"/>
              <w:marRight w:val="0"/>
              <w:marTop w:val="0"/>
              <w:marBottom w:val="0"/>
              <w:divBdr>
                <w:top w:val="none" w:sz="0" w:space="0" w:color="auto"/>
                <w:left w:val="none" w:sz="0" w:space="0" w:color="auto"/>
                <w:bottom w:val="none" w:sz="0" w:space="0" w:color="auto"/>
                <w:right w:val="none" w:sz="0" w:space="0" w:color="auto"/>
              </w:divBdr>
            </w:div>
            <w:div w:id="1548878024">
              <w:marLeft w:val="0"/>
              <w:marRight w:val="0"/>
              <w:marTop w:val="0"/>
              <w:marBottom w:val="0"/>
              <w:divBdr>
                <w:top w:val="none" w:sz="0" w:space="0" w:color="auto"/>
                <w:left w:val="none" w:sz="0" w:space="0" w:color="auto"/>
                <w:bottom w:val="none" w:sz="0" w:space="0" w:color="auto"/>
                <w:right w:val="none" w:sz="0" w:space="0" w:color="auto"/>
              </w:divBdr>
            </w:div>
            <w:div w:id="540749635">
              <w:marLeft w:val="0"/>
              <w:marRight w:val="0"/>
              <w:marTop w:val="0"/>
              <w:marBottom w:val="0"/>
              <w:divBdr>
                <w:top w:val="none" w:sz="0" w:space="0" w:color="auto"/>
                <w:left w:val="none" w:sz="0" w:space="0" w:color="auto"/>
                <w:bottom w:val="none" w:sz="0" w:space="0" w:color="auto"/>
                <w:right w:val="none" w:sz="0" w:space="0" w:color="auto"/>
              </w:divBdr>
            </w:div>
            <w:div w:id="101151930">
              <w:marLeft w:val="0"/>
              <w:marRight w:val="0"/>
              <w:marTop w:val="0"/>
              <w:marBottom w:val="0"/>
              <w:divBdr>
                <w:top w:val="none" w:sz="0" w:space="0" w:color="auto"/>
                <w:left w:val="none" w:sz="0" w:space="0" w:color="auto"/>
                <w:bottom w:val="none" w:sz="0" w:space="0" w:color="auto"/>
                <w:right w:val="none" w:sz="0" w:space="0" w:color="auto"/>
              </w:divBdr>
            </w:div>
          </w:divsChild>
        </w:div>
        <w:div w:id="603417455">
          <w:marLeft w:val="0"/>
          <w:marRight w:val="0"/>
          <w:marTop w:val="0"/>
          <w:marBottom w:val="0"/>
          <w:divBdr>
            <w:top w:val="none" w:sz="0" w:space="0" w:color="auto"/>
            <w:left w:val="none" w:sz="0" w:space="0" w:color="auto"/>
            <w:bottom w:val="none" w:sz="0" w:space="0" w:color="auto"/>
            <w:right w:val="none" w:sz="0" w:space="0" w:color="auto"/>
          </w:divBdr>
          <w:divsChild>
            <w:div w:id="2037584365">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1744528789">
              <w:marLeft w:val="0"/>
              <w:marRight w:val="0"/>
              <w:marTop w:val="0"/>
              <w:marBottom w:val="0"/>
              <w:divBdr>
                <w:top w:val="none" w:sz="0" w:space="0" w:color="auto"/>
                <w:left w:val="none" w:sz="0" w:space="0" w:color="auto"/>
                <w:bottom w:val="none" w:sz="0" w:space="0" w:color="auto"/>
                <w:right w:val="none" w:sz="0" w:space="0" w:color="auto"/>
              </w:divBdr>
            </w:div>
            <w:div w:id="860433996">
              <w:marLeft w:val="0"/>
              <w:marRight w:val="0"/>
              <w:marTop w:val="0"/>
              <w:marBottom w:val="0"/>
              <w:divBdr>
                <w:top w:val="none" w:sz="0" w:space="0" w:color="auto"/>
                <w:left w:val="none" w:sz="0" w:space="0" w:color="auto"/>
                <w:bottom w:val="none" w:sz="0" w:space="0" w:color="auto"/>
                <w:right w:val="none" w:sz="0" w:space="0" w:color="auto"/>
              </w:divBdr>
            </w:div>
            <w:div w:id="978266593">
              <w:marLeft w:val="0"/>
              <w:marRight w:val="0"/>
              <w:marTop w:val="0"/>
              <w:marBottom w:val="0"/>
              <w:divBdr>
                <w:top w:val="none" w:sz="0" w:space="0" w:color="auto"/>
                <w:left w:val="none" w:sz="0" w:space="0" w:color="auto"/>
                <w:bottom w:val="none" w:sz="0" w:space="0" w:color="auto"/>
                <w:right w:val="none" w:sz="0" w:space="0" w:color="auto"/>
              </w:divBdr>
            </w:div>
          </w:divsChild>
        </w:div>
        <w:div w:id="312880626">
          <w:marLeft w:val="0"/>
          <w:marRight w:val="0"/>
          <w:marTop w:val="0"/>
          <w:marBottom w:val="0"/>
          <w:divBdr>
            <w:top w:val="none" w:sz="0" w:space="0" w:color="auto"/>
            <w:left w:val="none" w:sz="0" w:space="0" w:color="auto"/>
            <w:bottom w:val="none" w:sz="0" w:space="0" w:color="auto"/>
            <w:right w:val="none" w:sz="0" w:space="0" w:color="auto"/>
          </w:divBdr>
          <w:divsChild>
            <w:div w:id="1062950255">
              <w:marLeft w:val="-75"/>
              <w:marRight w:val="0"/>
              <w:marTop w:val="30"/>
              <w:marBottom w:val="30"/>
              <w:divBdr>
                <w:top w:val="none" w:sz="0" w:space="0" w:color="auto"/>
                <w:left w:val="none" w:sz="0" w:space="0" w:color="auto"/>
                <w:bottom w:val="none" w:sz="0" w:space="0" w:color="auto"/>
                <w:right w:val="none" w:sz="0" w:space="0" w:color="auto"/>
              </w:divBdr>
              <w:divsChild>
                <w:div w:id="1455098298">
                  <w:marLeft w:val="0"/>
                  <w:marRight w:val="0"/>
                  <w:marTop w:val="0"/>
                  <w:marBottom w:val="0"/>
                  <w:divBdr>
                    <w:top w:val="none" w:sz="0" w:space="0" w:color="auto"/>
                    <w:left w:val="none" w:sz="0" w:space="0" w:color="auto"/>
                    <w:bottom w:val="none" w:sz="0" w:space="0" w:color="auto"/>
                    <w:right w:val="none" w:sz="0" w:space="0" w:color="auto"/>
                  </w:divBdr>
                  <w:divsChild>
                    <w:div w:id="598291099">
                      <w:marLeft w:val="0"/>
                      <w:marRight w:val="0"/>
                      <w:marTop w:val="0"/>
                      <w:marBottom w:val="0"/>
                      <w:divBdr>
                        <w:top w:val="none" w:sz="0" w:space="0" w:color="auto"/>
                        <w:left w:val="none" w:sz="0" w:space="0" w:color="auto"/>
                        <w:bottom w:val="none" w:sz="0" w:space="0" w:color="auto"/>
                        <w:right w:val="none" w:sz="0" w:space="0" w:color="auto"/>
                      </w:divBdr>
                    </w:div>
                    <w:div w:id="2081638440">
                      <w:marLeft w:val="0"/>
                      <w:marRight w:val="0"/>
                      <w:marTop w:val="0"/>
                      <w:marBottom w:val="0"/>
                      <w:divBdr>
                        <w:top w:val="none" w:sz="0" w:space="0" w:color="auto"/>
                        <w:left w:val="none" w:sz="0" w:space="0" w:color="auto"/>
                        <w:bottom w:val="none" w:sz="0" w:space="0" w:color="auto"/>
                        <w:right w:val="none" w:sz="0" w:space="0" w:color="auto"/>
                      </w:divBdr>
                    </w:div>
                  </w:divsChild>
                </w:div>
                <w:div w:id="595016423">
                  <w:marLeft w:val="0"/>
                  <w:marRight w:val="0"/>
                  <w:marTop w:val="0"/>
                  <w:marBottom w:val="0"/>
                  <w:divBdr>
                    <w:top w:val="none" w:sz="0" w:space="0" w:color="auto"/>
                    <w:left w:val="none" w:sz="0" w:space="0" w:color="auto"/>
                    <w:bottom w:val="none" w:sz="0" w:space="0" w:color="auto"/>
                    <w:right w:val="none" w:sz="0" w:space="0" w:color="auto"/>
                  </w:divBdr>
                  <w:divsChild>
                    <w:div w:id="682050514">
                      <w:marLeft w:val="0"/>
                      <w:marRight w:val="0"/>
                      <w:marTop w:val="0"/>
                      <w:marBottom w:val="0"/>
                      <w:divBdr>
                        <w:top w:val="none" w:sz="0" w:space="0" w:color="auto"/>
                        <w:left w:val="none" w:sz="0" w:space="0" w:color="auto"/>
                        <w:bottom w:val="none" w:sz="0" w:space="0" w:color="auto"/>
                        <w:right w:val="none" w:sz="0" w:space="0" w:color="auto"/>
                      </w:divBdr>
                    </w:div>
                    <w:div w:id="1971282665">
                      <w:marLeft w:val="0"/>
                      <w:marRight w:val="0"/>
                      <w:marTop w:val="0"/>
                      <w:marBottom w:val="0"/>
                      <w:divBdr>
                        <w:top w:val="none" w:sz="0" w:space="0" w:color="auto"/>
                        <w:left w:val="none" w:sz="0" w:space="0" w:color="auto"/>
                        <w:bottom w:val="none" w:sz="0" w:space="0" w:color="auto"/>
                        <w:right w:val="none" w:sz="0" w:space="0" w:color="auto"/>
                      </w:divBdr>
                    </w:div>
                  </w:divsChild>
                </w:div>
                <w:div w:id="1599830955">
                  <w:marLeft w:val="0"/>
                  <w:marRight w:val="0"/>
                  <w:marTop w:val="0"/>
                  <w:marBottom w:val="0"/>
                  <w:divBdr>
                    <w:top w:val="none" w:sz="0" w:space="0" w:color="auto"/>
                    <w:left w:val="none" w:sz="0" w:space="0" w:color="auto"/>
                    <w:bottom w:val="none" w:sz="0" w:space="0" w:color="auto"/>
                    <w:right w:val="none" w:sz="0" w:space="0" w:color="auto"/>
                  </w:divBdr>
                  <w:divsChild>
                    <w:div w:id="1029062976">
                      <w:marLeft w:val="0"/>
                      <w:marRight w:val="0"/>
                      <w:marTop w:val="0"/>
                      <w:marBottom w:val="0"/>
                      <w:divBdr>
                        <w:top w:val="none" w:sz="0" w:space="0" w:color="auto"/>
                        <w:left w:val="none" w:sz="0" w:space="0" w:color="auto"/>
                        <w:bottom w:val="none" w:sz="0" w:space="0" w:color="auto"/>
                        <w:right w:val="none" w:sz="0" w:space="0" w:color="auto"/>
                      </w:divBdr>
                    </w:div>
                  </w:divsChild>
                </w:div>
                <w:div w:id="554439046">
                  <w:marLeft w:val="0"/>
                  <w:marRight w:val="0"/>
                  <w:marTop w:val="0"/>
                  <w:marBottom w:val="0"/>
                  <w:divBdr>
                    <w:top w:val="none" w:sz="0" w:space="0" w:color="auto"/>
                    <w:left w:val="none" w:sz="0" w:space="0" w:color="auto"/>
                    <w:bottom w:val="none" w:sz="0" w:space="0" w:color="auto"/>
                    <w:right w:val="none" w:sz="0" w:space="0" w:color="auto"/>
                  </w:divBdr>
                  <w:divsChild>
                    <w:div w:id="1869683371">
                      <w:marLeft w:val="0"/>
                      <w:marRight w:val="0"/>
                      <w:marTop w:val="0"/>
                      <w:marBottom w:val="0"/>
                      <w:divBdr>
                        <w:top w:val="none" w:sz="0" w:space="0" w:color="auto"/>
                        <w:left w:val="none" w:sz="0" w:space="0" w:color="auto"/>
                        <w:bottom w:val="none" w:sz="0" w:space="0" w:color="auto"/>
                        <w:right w:val="none" w:sz="0" w:space="0" w:color="auto"/>
                      </w:divBdr>
                    </w:div>
                    <w:div w:id="259457406">
                      <w:marLeft w:val="0"/>
                      <w:marRight w:val="0"/>
                      <w:marTop w:val="0"/>
                      <w:marBottom w:val="0"/>
                      <w:divBdr>
                        <w:top w:val="none" w:sz="0" w:space="0" w:color="auto"/>
                        <w:left w:val="none" w:sz="0" w:space="0" w:color="auto"/>
                        <w:bottom w:val="none" w:sz="0" w:space="0" w:color="auto"/>
                        <w:right w:val="none" w:sz="0" w:space="0" w:color="auto"/>
                      </w:divBdr>
                    </w:div>
                    <w:div w:id="990905336">
                      <w:marLeft w:val="0"/>
                      <w:marRight w:val="0"/>
                      <w:marTop w:val="0"/>
                      <w:marBottom w:val="0"/>
                      <w:divBdr>
                        <w:top w:val="none" w:sz="0" w:space="0" w:color="auto"/>
                        <w:left w:val="none" w:sz="0" w:space="0" w:color="auto"/>
                        <w:bottom w:val="none" w:sz="0" w:space="0" w:color="auto"/>
                        <w:right w:val="none" w:sz="0" w:space="0" w:color="auto"/>
                      </w:divBdr>
                    </w:div>
                    <w:div w:id="1173569506">
                      <w:marLeft w:val="0"/>
                      <w:marRight w:val="0"/>
                      <w:marTop w:val="0"/>
                      <w:marBottom w:val="0"/>
                      <w:divBdr>
                        <w:top w:val="none" w:sz="0" w:space="0" w:color="auto"/>
                        <w:left w:val="none" w:sz="0" w:space="0" w:color="auto"/>
                        <w:bottom w:val="none" w:sz="0" w:space="0" w:color="auto"/>
                        <w:right w:val="none" w:sz="0" w:space="0" w:color="auto"/>
                      </w:divBdr>
                    </w:div>
                    <w:div w:id="1529097388">
                      <w:marLeft w:val="0"/>
                      <w:marRight w:val="0"/>
                      <w:marTop w:val="0"/>
                      <w:marBottom w:val="0"/>
                      <w:divBdr>
                        <w:top w:val="none" w:sz="0" w:space="0" w:color="auto"/>
                        <w:left w:val="none" w:sz="0" w:space="0" w:color="auto"/>
                        <w:bottom w:val="none" w:sz="0" w:space="0" w:color="auto"/>
                        <w:right w:val="none" w:sz="0" w:space="0" w:color="auto"/>
                      </w:divBdr>
                    </w:div>
                    <w:div w:id="1692417288">
                      <w:marLeft w:val="0"/>
                      <w:marRight w:val="0"/>
                      <w:marTop w:val="0"/>
                      <w:marBottom w:val="0"/>
                      <w:divBdr>
                        <w:top w:val="none" w:sz="0" w:space="0" w:color="auto"/>
                        <w:left w:val="none" w:sz="0" w:space="0" w:color="auto"/>
                        <w:bottom w:val="none" w:sz="0" w:space="0" w:color="auto"/>
                        <w:right w:val="none" w:sz="0" w:space="0" w:color="auto"/>
                      </w:divBdr>
                    </w:div>
                    <w:div w:id="83772003">
                      <w:marLeft w:val="0"/>
                      <w:marRight w:val="0"/>
                      <w:marTop w:val="0"/>
                      <w:marBottom w:val="0"/>
                      <w:divBdr>
                        <w:top w:val="none" w:sz="0" w:space="0" w:color="auto"/>
                        <w:left w:val="none" w:sz="0" w:space="0" w:color="auto"/>
                        <w:bottom w:val="none" w:sz="0" w:space="0" w:color="auto"/>
                        <w:right w:val="none" w:sz="0" w:space="0" w:color="auto"/>
                      </w:divBdr>
                    </w:div>
                    <w:div w:id="1736901550">
                      <w:marLeft w:val="0"/>
                      <w:marRight w:val="0"/>
                      <w:marTop w:val="0"/>
                      <w:marBottom w:val="0"/>
                      <w:divBdr>
                        <w:top w:val="none" w:sz="0" w:space="0" w:color="auto"/>
                        <w:left w:val="none" w:sz="0" w:space="0" w:color="auto"/>
                        <w:bottom w:val="none" w:sz="0" w:space="0" w:color="auto"/>
                        <w:right w:val="none" w:sz="0" w:space="0" w:color="auto"/>
                      </w:divBdr>
                    </w:div>
                  </w:divsChild>
                </w:div>
                <w:div w:id="797183021">
                  <w:marLeft w:val="0"/>
                  <w:marRight w:val="0"/>
                  <w:marTop w:val="0"/>
                  <w:marBottom w:val="0"/>
                  <w:divBdr>
                    <w:top w:val="none" w:sz="0" w:space="0" w:color="auto"/>
                    <w:left w:val="none" w:sz="0" w:space="0" w:color="auto"/>
                    <w:bottom w:val="none" w:sz="0" w:space="0" w:color="auto"/>
                    <w:right w:val="none" w:sz="0" w:space="0" w:color="auto"/>
                  </w:divBdr>
                  <w:divsChild>
                    <w:div w:id="1015687666">
                      <w:marLeft w:val="0"/>
                      <w:marRight w:val="0"/>
                      <w:marTop w:val="0"/>
                      <w:marBottom w:val="0"/>
                      <w:divBdr>
                        <w:top w:val="none" w:sz="0" w:space="0" w:color="auto"/>
                        <w:left w:val="none" w:sz="0" w:space="0" w:color="auto"/>
                        <w:bottom w:val="none" w:sz="0" w:space="0" w:color="auto"/>
                        <w:right w:val="none" w:sz="0" w:space="0" w:color="auto"/>
                      </w:divBdr>
                    </w:div>
                    <w:div w:id="1288973797">
                      <w:marLeft w:val="0"/>
                      <w:marRight w:val="0"/>
                      <w:marTop w:val="0"/>
                      <w:marBottom w:val="0"/>
                      <w:divBdr>
                        <w:top w:val="none" w:sz="0" w:space="0" w:color="auto"/>
                        <w:left w:val="none" w:sz="0" w:space="0" w:color="auto"/>
                        <w:bottom w:val="none" w:sz="0" w:space="0" w:color="auto"/>
                        <w:right w:val="none" w:sz="0" w:space="0" w:color="auto"/>
                      </w:divBdr>
                    </w:div>
                    <w:div w:id="815881025">
                      <w:marLeft w:val="0"/>
                      <w:marRight w:val="0"/>
                      <w:marTop w:val="0"/>
                      <w:marBottom w:val="0"/>
                      <w:divBdr>
                        <w:top w:val="none" w:sz="0" w:space="0" w:color="auto"/>
                        <w:left w:val="none" w:sz="0" w:space="0" w:color="auto"/>
                        <w:bottom w:val="none" w:sz="0" w:space="0" w:color="auto"/>
                        <w:right w:val="none" w:sz="0" w:space="0" w:color="auto"/>
                      </w:divBdr>
                    </w:div>
                    <w:div w:id="21830651">
                      <w:marLeft w:val="0"/>
                      <w:marRight w:val="0"/>
                      <w:marTop w:val="0"/>
                      <w:marBottom w:val="0"/>
                      <w:divBdr>
                        <w:top w:val="none" w:sz="0" w:space="0" w:color="auto"/>
                        <w:left w:val="none" w:sz="0" w:space="0" w:color="auto"/>
                        <w:bottom w:val="none" w:sz="0" w:space="0" w:color="auto"/>
                        <w:right w:val="none" w:sz="0" w:space="0" w:color="auto"/>
                      </w:divBdr>
                    </w:div>
                    <w:div w:id="2019648581">
                      <w:marLeft w:val="0"/>
                      <w:marRight w:val="0"/>
                      <w:marTop w:val="0"/>
                      <w:marBottom w:val="0"/>
                      <w:divBdr>
                        <w:top w:val="none" w:sz="0" w:space="0" w:color="auto"/>
                        <w:left w:val="none" w:sz="0" w:space="0" w:color="auto"/>
                        <w:bottom w:val="none" w:sz="0" w:space="0" w:color="auto"/>
                        <w:right w:val="none" w:sz="0" w:space="0" w:color="auto"/>
                      </w:divBdr>
                    </w:div>
                    <w:div w:id="1462190566">
                      <w:marLeft w:val="0"/>
                      <w:marRight w:val="0"/>
                      <w:marTop w:val="0"/>
                      <w:marBottom w:val="0"/>
                      <w:divBdr>
                        <w:top w:val="none" w:sz="0" w:space="0" w:color="auto"/>
                        <w:left w:val="none" w:sz="0" w:space="0" w:color="auto"/>
                        <w:bottom w:val="none" w:sz="0" w:space="0" w:color="auto"/>
                        <w:right w:val="none" w:sz="0" w:space="0" w:color="auto"/>
                      </w:divBdr>
                    </w:div>
                    <w:div w:id="780731317">
                      <w:marLeft w:val="0"/>
                      <w:marRight w:val="0"/>
                      <w:marTop w:val="0"/>
                      <w:marBottom w:val="0"/>
                      <w:divBdr>
                        <w:top w:val="none" w:sz="0" w:space="0" w:color="auto"/>
                        <w:left w:val="none" w:sz="0" w:space="0" w:color="auto"/>
                        <w:bottom w:val="none" w:sz="0" w:space="0" w:color="auto"/>
                        <w:right w:val="none" w:sz="0" w:space="0" w:color="auto"/>
                      </w:divBdr>
                    </w:div>
                  </w:divsChild>
                </w:div>
                <w:div w:id="890265559">
                  <w:marLeft w:val="0"/>
                  <w:marRight w:val="0"/>
                  <w:marTop w:val="0"/>
                  <w:marBottom w:val="0"/>
                  <w:divBdr>
                    <w:top w:val="none" w:sz="0" w:space="0" w:color="auto"/>
                    <w:left w:val="none" w:sz="0" w:space="0" w:color="auto"/>
                    <w:bottom w:val="none" w:sz="0" w:space="0" w:color="auto"/>
                    <w:right w:val="none" w:sz="0" w:space="0" w:color="auto"/>
                  </w:divBdr>
                  <w:divsChild>
                    <w:div w:id="672100221">
                      <w:marLeft w:val="0"/>
                      <w:marRight w:val="0"/>
                      <w:marTop w:val="0"/>
                      <w:marBottom w:val="0"/>
                      <w:divBdr>
                        <w:top w:val="none" w:sz="0" w:space="0" w:color="auto"/>
                        <w:left w:val="none" w:sz="0" w:space="0" w:color="auto"/>
                        <w:bottom w:val="none" w:sz="0" w:space="0" w:color="auto"/>
                        <w:right w:val="none" w:sz="0" w:space="0" w:color="auto"/>
                      </w:divBdr>
                    </w:div>
                  </w:divsChild>
                </w:div>
                <w:div w:id="411318476">
                  <w:marLeft w:val="0"/>
                  <w:marRight w:val="0"/>
                  <w:marTop w:val="0"/>
                  <w:marBottom w:val="0"/>
                  <w:divBdr>
                    <w:top w:val="none" w:sz="0" w:space="0" w:color="auto"/>
                    <w:left w:val="none" w:sz="0" w:space="0" w:color="auto"/>
                    <w:bottom w:val="none" w:sz="0" w:space="0" w:color="auto"/>
                    <w:right w:val="none" w:sz="0" w:space="0" w:color="auto"/>
                  </w:divBdr>
                  <w:divsChild>
                    <w:div w:id="1322152607">
                      <w:marLeft w:val="0"/>
                      <w:marRight w:val="0"/>
                      <w:marTop w:val="0"/>
                      <w:marBottom w:val="0"/>
                      <w:divBdr>
                        <w:top w:val="none" w:sz="0" w:space="0" w:color="auto"/>
                        <w:left w:val="none" w:sz="0" w:space="0" w:color="auto"/>
                        <w:bottom w:val="none" w:sz="0" w:space="0" w:color="auto"/>
                        <w:right w:val="none" w:sz="0" w:space="0" w:color="auto"/>
                      </w:divBdr>
                    </w:div>
                    <w:div w:id="1649750173">
                      <w:marLeft w:val="0"/>
                      <w:marRight w:val="0"/>
                      <w:marTop w:val="0"/>
                      <w:marBottom w:val="0"/>
                      <w:divBdr>
                        <w:top w:val="none" w:sz="0" w:space="0" w:color="auto"/>
                        <w:left w:val="none" w:sz="0" w:space="0" w:color="auto"/>
                        <w:bottom w:val="none" w:sz="0" w:space="0" w:color="auto"/>
                        <w:right w:val="none" w:sz="0" w:space="0" w:color="auto"/>
                      </w:divBdr>
                    </w:div>
                  </w:divsChild>
                </w:div>
                <w:div w:id="830103284">
                  <w:marLeft w:val="0"/>
                  <w:marRight w:val="0"/>
                  <w:marTop w:val="0"/>
                  <w:marBottom w:val="0"/>
                  <w:divBdr>
                    <w:top w:val="none" w:sz="0" w:space="0" w:color="auto"/>
                    <w:left w:val="none" w:sz="0" w:space="0" w:color="auto"/>
                    <w:bottom w:val="none" w:sz="0" w:space="0" w:color="auto"/>
                    <w:right w:val="none" w:sz="0" w:space="0" w:color="auto"/>
                  </w:divBdr>
                  <w:divsChild>
                    <w:div w:id="349843519">
                      <w:marLeft w:val="0"/>
                      <w:marRight w:val="0"/>
                      <w:marTop w:val="0"/>
                      <w:marBottom w:val="0"/>
                      <w:divBdr>
                        <w:top w:val="none" w:sz="0" w:space="0" w:color="auto"/>
                        <w:left w:val="none" w:sz="0" w:space="0" w:color="auto"/>
                        <w:bottom w:val="none" w:sz="0" w:space="0" w:color="auto"/>
                        <w:right w:val="none" w:sz="0" w:space="0" w:color="auto"/>
                      </w:divBdr>
                    </w:div>
                    <w:div w:id="1728602634">
                      <w:marLeft w:val="0"/>
                      <w:marRight w:val="0"/>
                      <w:marTop w:val="0"/>
                      <w:marBottom w:val="0"/>
                      <w:divBdr>
                        <w:top w:val="none" w:sz="0" w:space="0" w:color="auto"/>
                        <w:left w:val="none" w:sz="0" w:space="0" w:color="auto"/>
                        <w:bottom w:val="none" w:sz="0" w:space="0" w:color="auto"/>
                        <w:right w:val="none" w:sz="0" w:space="0" w:color="auto"/>
                      </w:divBdr>
                    </w:div>
                  </w:divsChild>
                </w:div>
                <w:div w:id="1316106903">
                  <w:marLeft w:val="0"/>
                  <w:marRight w:val="0"/>
                  <w:marTop w:val="0"/>
                  <w:marBottom w:val="0"/>
                  <w:divBdr>
                    <w:top w:val="none" w:sz="0" w:space="0" w:color="auto"/>
                    <w:left w:val="none" w:sz="0" w:space="0" w:color="auto"/>
                    <w:bottom w:val="none" w:sz="0" w:space="0" w:color="auto"/>
                    <w:right w:val="none" w:sz="0" w:space="0" w:color="auto"/>
                  </w:divBdr>
                  <w:divsChild>
                    <w:div w:id="1328241602">
                      <w:marLeft w:val="0"/>
                      <w:marRight w:val="0"/>
                      <w:marTop w:val="0"/>
                      <w:marBottom w:val="0"/>
                      <w:divBdr>
                        <w:top w:val="none" w:sz="0" w:space="0" w:color="auto"/>
                        <w:left w:val="none" w:sz="0" w:space="0" w:color="auto"/>
                        <w:bottom w:val="none" w:sz="0" w:space="0" w:color="auto"/>
                        <w:right w:val="none" w:sz="0" w:space="0" w:color="auto"/>
                      </w:divBdr>
                    </w:div>
                  </w:divsChild>
                </w:div>
                <w:div w:id="1144006828">
                  <w:marLeft w:val="0"/>
                  <w:marRight w:val="0"/>
                  <w:marTop w:val="0"/>
                  <w:marBottom w:val="0"/>
                  <w:divBdr>
                    <w:top w:val="none" w:sz="0" w:space="0" w:color="auto"/>
                    <w:left w:val="none" w:sz="0" w:space="0" w:color="auto"/>
                    <w:bottom w:val="none" w:sz="0" w:space="0" w:color="auto"/>
                    <w:right w:val="none" w:sz="0" w:space="0" w:color="auto"/>
                  </w:divBdr>
                  <w:divsChild>
                    <w:div w:id="1942714807">
                      <w:marLeft w:val="0"/>
                      <w:marRight w:val="0"/>
                      <w:marTop w:val="0"/>
                      <w:marBottom w:val="0"/>
                      <w:divBdr>
                        <w:top w:val="none" w:sz="0" w:space="0" w:color="auto"/>
                        <w:left w:val="none" w:sz="0" w:space="0" w:color="auto"/>
                        <w:bottom w:val="none" w:sz="0" w:space="0" w:color="auto"/>
                        <w:right w:val="none" w:sz="0" w:space="0" w:color="auto"/>
                      </w:divBdr>
                    </w:div>
                    <w:div w:id="166137131">
                      <w:marLeft w:val="0"/>
                      <w:marRight w:val="0"/>
                      <w:marTop w:val="0"/>
                      <w:marBottom w:val="0"/>
                      <w:divBdr>
                        <w:top w:val="none" w:sz="0" w:space="0" w:color="auto"/>
                        <w:left w:val="none" w:sz="0" w:space="0" w:color="auto"/>
                        <w:bottom w:val="none" w:sz="0" w:space="0" w:color="auto"/>
                        <w:right w:val="none" w:sz="0" w:space="0" w:color="auto"/>
                      </w:divBdr>
                    </w:div>
                    <w:div w:id="1231504165">
                      <w:marLeft w:val="0"/>
                      <w:marRight w:val="0"/>
                      <w:marTop w:val="0"/>
                      <w:marBottom w:val="0"/>
                      <w:divBdr>
                        <w:top w:val="none" w:sz="0" w:space="0" w:color="auto"/>
                        <w:left w:val="none" w:sz="0" w:space="0" w:color="auto"/>
                        <w:bottom w:val="none" w:sz="0" w:space="0" w:color="auto"/>
                        <w:right w:val="none" w:sz="0" w:space="0" w:color="auto"/>
                      </w:divBdr>
                    </w:div>
                    <w:div w:id="175074397">
                      <w:marLeft w:val="0"/>
                      <w:marRight w:val="0"/>
                      <w:marTop w:val="0"/>
                      <w:marBottom w:val="0"/>
                      <w:divBdr>
                        <w:top w:val="none" w:sz="0" w:space="0" w:color="auto"/>
                        <w:left w:val="none" w:sz="0" w:space="0" w:color="auto"/>
                        <w:bottom w:val="none" w:sz="0" w:space="0" w:color="auto"/>
                        <w:right w:val="none" w:sz="0" w:space="0" w:color="auto"/>
                      </w:divBdr>
                    </w:div>
                  </w:divsChild>
                </w:div>
                <w:div w:id="394280448">
                  <w:marLeft w:val="0"/>
                  <w:marRight w:val="0"/>
                  <w:marTop w:val="0"/>
                  <w:marBottom w:val="0"/>
                  <w:divBdr>
                    <w:top w:val="none" w:sz="0" w:space="0" w:color="auto"/>
                    <w:left w:val="none" w:sz="0" w:space="0" w:color="auto"/>
                    <w:bottom w:val="none" w:sz="0" w:space="0" w:color="auto"/>
                    <w:right w:val="none" w:sz="0" w:space="0" w:color="auto"/>
                  </w:divBdr>
                  <w:divsChild>
                    <w:div w:id="1709259757">
                      <w:marLeft w:val="0"/>
                      <w:marRight w:val="0"/>
                      <w:marTop w:val="0"/>
                      <w:marBottom w:val="0"/>
                      <w:divBdr>
                        <w:top w:val="none" w:sz="0" w:space="0" w:color="auto"/>
                        <w:left w:val="none" w:sz="0" w:space="0" w:color="auto"/>
                        <w:bottom w:val="none" w:sz="0" w:space="0" w:color="auto"/>
                        <w:right w:val="none" w:sz="0" w:space="0" w:color="auto"/>
                      </w:divBdr>
                    </w:div>
                  </w:divsChild>
                </w:div>
                <w:div w:id="2080706808">
                  <w:marLeft w:val="0"/>
                  <w:marRight w:val="0"/>
                  <w:marTop w:val="0"/>
                  <w:marBottom w:val="0"/>
                  <w:divBdr>
                    <w:top w:val="none" w:sz="0" w:space="0" w:color="auto"/>
                    <w:left w:val="none" w:sz="0" w:space="0" w:color="auto"/>
                    <w:bottom w:val="none" w:sz="0" w:space="0" w:color="auto"/>
                    <w:right w:val="none" w:sz="0" w:space="0" w:color="auto"/>
                  </w:divBdr>
                  <w:divsChild>
                    <w:div w:id="432285068">
                      <w:marLeft w:val="0"/>
                      <w:marRight w:val="0"/>
                      <w:marTop w:val="0"/>
                      <w:marBottom w:val="0"/>
                      <w:divBdr>
                        <w:top w:val="none" w:sz="0" w:space="0" w:color="auto"/>
                        <w:left w:val="none" w:sz="0" w:space="0" w:color="auto"/>
                        <w:bottom w:val="none" w:sz="0" w:space="0" w:color="auto"/>
                        <w:right w:val="none" w:sz="0" w:space="0" w:color="auto"/>
                      </w:divBdr>
                    </w:div>
                  </w:divsChild>
                </w:div>
                <w:div w:id="554315961">
                  <w:marLeft w:val="0"/>
                  <w:marRight w:val="0"/>
                  <w:marTop w:val="0"/>
                  <w:marBottom w:val="0"/>
                  <w:divBdr>
                    <w:top w:val="none" w:sz="0" w:space="0" w:color="auto"/>
                    <w:left w:val="none" w:sz="0" w:space="0" w:color="auto"/>
                    <w:bottom w:val="none" w:sz="0" w:space="0" w:color="auto"/>
                    <w:right w:val="none" w:sz="0" w:space="0" w:color="auto"/>
                  </w:divBdr>
                  <w:divsChild>
                    <w:div w:id="141505794">
                      <w:marLeft w:val="0"/>
                      <w:marRight w:val="0"/>
                      <w:marTop w:val="0"/>
                      <w:marBottom w:val="0"/>
                      <w:divBdr>
                        <w:top w:val="none" w:sz="0" w:space="0" w:color="auto"/>
                        <w:left w:val="none" w:sz="0" w:space="0" w:color="auto"/>
                        <w:bottom w:val="none" w:sz="0" w:space="0" w:color="auto"/>
                        <w:right w:val="none" w:sz="0" w:space="0" w:color="auto"/>
                      </w:divBdr>
                    </w:div>
                  </w:divsChild>
                </w:div>
                <w:div w:id="1929847374">
                  <w:marLeft w:val="0"/>
                  <w:marRight w:val="0"/>
                  <w:marTop w:val="0"/>
                  <w:marBottom w:val="0"/>
                  <w:divBdr>
                    <w:top w:val="none" w:sz="0" w:space="0" w:color="auto"/>
                    <w:left w:val="none" w:sz="0" w:space="0" w:color="auto"/>
                    <w:bottom w:val="none" w:sz="0" w:space="0" w:color="auto"/>
                    <w:right w:val="none" w:sz="0" w:space="0" w:color="auto"/>
                  </w:divBdr>
                  <w:divsChild>
                    <w:div w:id="1102069077">
                      <w:marLeft w:val="0"/>
                      <w:marRight w:val="0"/>
                      <w:marTop w:val="0"/>
                      <w:marBottom w:val="0"/>
                      <w:divBdr>
                        <w:top w:val="none" w:sz="0" w:space="0" w:color="auto"/>
                        <w:left w:val="none" w:sz="0" w:space="0" w:color="auto"/>
                        <w:bottom w:val="none" w:sz="0" w:space="0" w:color="auto"/>
                        <w:right w:val="none" w:sz="0" w:space="0" w:color="auto"/>
                      </w:divBdr>
                    </w:div>
                  </w:divsChild>
                </w:div>
                <w:div w:id="2090275083">
                  <w:marLeft w:val="0"/>
                  <w:marRight w:val="0"/>
                  <w:marTop w:val="0"/>
                  <w:marBottom w:val="0"/>
                  <w:divBdr>
                    <w:top w:val="none" w:sz="0" w:space="0" w:color="auto"/>
                    <w:left w:val="none" w:sz="0" w:space="0" w:color="auto"/>
                    <w:bottom w:val="none" w:sz="0" w:space="0" w:color="auto"/>
                    <w:right w:val="none" w:sz="0" w:space="0" w:color="auto"/>
                  </w:divBdr>
                  <w:divsChild>
                    <w:div w:id="533077431">
                      <w:marLeft w:val="0"/>
                      <w:marRight w:val="0"/>
                      <w:marTop w:val="0"/>
                      <w:marBottom w:val="0"/>
                      <w:divBdr>
                        <w:top w:val="none" w:sz="0" w:space="0" w:color="auto"/>
                        <w:left w:val="none" w:sz="0" w:space="0" w:color="auto"/>
                        <w:bottom w:val="none" w:sz="0" w:space="0" w:color="auto"/>
                        <w:right w:val="none" w:sz="0" w:space="0" w:color="auto"/>
                      </w:divBdr>
                    </w:div>
                  </w:divsChild>
                </w:div>
                <w:div w:id="1036855267">
                  <w:marLeft w:val="0"/>
                  <w:marRight w:val="0"/>
                  <w:marTop w:val="0"/>
                  <w:marBottom w:val="0"/>
                  <w:divBdr>
                    <w:top w:val="none" w:sz="0" w:space="0" w:color="auto"/>
                    <w:left w:val="none" w:sz="0" w:space="0" w:color="auto"/>
                    <w:bottom w:val="none" w:sz="0" w:space="0" w:color="auto"/>
                    <w:right w:val="none" w:sz="0" w:space="0" w:color="auto"/>
                  </w:divBdr>
                  <w:divsChild>
                    <w:div w:id="1703702417">
                      <w:marLeft w:val="0"/>
                      <w:marRight w:val="0"/>
                      <w:marTop w:val="0"/>
                      <w:marBottom w:val="0"/>
                      <w:divBdr>
                        <w:top w:val="none" w:sz="0" w:space="0" w:color="auto"/>
                        <w:left w:val="none" w:sz="0" w:space="0" w:color="auto"/>
                        <w:bottom w:val="none" w:sz="0" w:space="0" w:color="auto"/>
                        <w:right w:val="none" w:sz="0" w:space="0" w:color="auto"/>
                      </w:divBdr>
                    </w:div>
                  </w:divsChild>
                </w:div>
                <w:div w:id="979074539">
                  <w:marLeft w:val="0"/>
                  <w:marRight w:val="0"/>
                  <w:marTop w:val="0"/>
                  <w:marBottom w:val="0"/>
                  <w:divBdr>
                    <w:top w:val="none" w:sz="0" w:space="0" w:color="auto"/>
                    <w:left w:val="none" w:sz="0" w:space="0" w:color="auto"/>
                    <w:bottom w:val="none" w:sz="0" w:space="0" w:color="auto"/>
                    <w:right w:val="none" w:sz="0" w:space="0" w:color="auto"/>
                  </w:divBdr>
                  <w:divsChild>
                    <w:div w:id="1036124962">
                      <w:marLeft w:val="0"/>
                      <w:marRight w:val="0"/>
                      <w:marTop w:val="0"/>
                      <w:marBottom w:val="0"/>
                      <w:divBdr>
                        <w:top w:val="none" w:sz="0" w:space="0" w:color="auto"/>
                        <w:left w:val="none" w:sz="0" w:space="0" w:color="auto"/>
                        <w:bottom w:val="none" w:sz="0" w:space="0" w:color="auto"/>
                        <w:right w:val="none" w:sz="0" w:space="0" w:color="auto"/>
                      </w:divBdr>
                    </w:div>
                  </w:divsChild>
                </w:div>
                <w:div w:id="1285649767">
                  <w:marLeft w:val="0"/>
                  <w:marRight w:val="0"/>
                  <w:marTop w:val="0"/>
                  <w:marBottom w:val="0"/>
                  <w:divBdr>
                    <w:top w:val="none" w:sz="0" w:space="0" w:color="auto"/>
                    <w:left w:val="none" w:sz="0" w:space="0" w:color="auto"/>
                    <w:bottom w:val="none" w:sz="0" w:space="0" w:color="auto"/>
                    <w:right w:val="none" w:sz="0" w:space="0" w:color="auto"/>
                  </w:divBdr>
                  <w:divsChild>
                    <w:div w:id="1360929519">
                      <w:marLeft w:val="0"/>
                      <w:marRight w:val="0"/>
                      <w:marTop w:val="0"/>
                      <w:marBottom w:val="0"/>
                      <w:divBdr>
                        <w:top w:val="none" w:sz="0" w:space="0" w:color="auto"/>
                        <w:left w:val="none" w:sz="0" w:space="0" w:color="auto"/>
                        <w:bottom w:val="none" w:sz="0" w:space="0" w:color="auto"/>
                        <w:right w:val="none" w:sz="0" w:space="0" w:color="auto"/>
                      </w:divBdr>
                    </w:div>
                  </w:divsChild>
                </w:div>
                <w:div w:id="1893805072">
                  <w:marLeft w:val="0"/>
                  <w:marRight w:val="0"/>
                  <w:marTop w:val="0"/>
                  <w:marBottom w:val="0"/>
                  <w:divBdr>
                    <w:top w:val="none" w:sz="0" w:space="0" w:color="auto"/>
                    <w:left w:val="none" w:sz="0" w:space="0" w:color="auto"/>
                    <w:bottom w:val="none" w:sz="0" w:space="0" w:color="auto"/>
                    <w:right w:val="none" w:sz="0" w:space="0" w:color="auto"/>
                  </w:divBdr>
                  <w:divsChild>
                    <w:div w:id="287931197">
                      <w:marLeft w:val="0"/>
                      <w:marRight w:val="0"/>
                      <w:marTop w:val="0"/>
                      <w:marBottom w:val="0"/>
                      <w:divBdr>
                        <w:top w:val="none" w:sz="0" w:space="0" w:color="auto"/>
                        <w:left w:val="none" w:sz="0" w:space="0" w:color="auto"/>
                        <w:bottom w:val="none" w:sz="0" w:space="0" w:color="auto"/>
                        <w:right w:val="none" w:sz="0" w:space="0" w:color="auto"/>
                      </w:divBdr>
                    </w:div>
                  </w:divsChild>
                </w:div>
                <w:div w:id="1098022910">
                  <w:marLeft w:val="0"/>
                  <w:marRight w:val="0"/>
                  <w:marTop w:val="0"/>
                  <w:marBottom w:val="0"/>
                  <w:divBdr>
                    <w:top w:val="none" w:sz="0" w:space="0" w:color="auto"/>
                    <w:left w:val="none" w:sz="0" w:space="0" w:color="auto"/>
                    <w:bottom w:val="none" w:sz="0" w:space="0" w:color="auto"/>
                    <w:right w:val="none" w:sz="0" w:space="0" w:color="auto"/>
                  </w:divBdr>
                  <w:divsChild>
                    <w:div w:id="17902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8540">
          <w:marLeft w:val="0"/>
          <w:marRight w:val="0"/>
          <w:marTop w:val="0"/>
          <w:marBottom w:val="0"/>
          <w:divBdr>
            <w:top w:val="none" w:sz="0" w:space="0" w:color="auto"/>
            <w:left w:val="none" w:sz="0" w:space="0" w:color="auto"/>
            <w:bottom w:val="none" w:sz="0" w:space="0" w:color="auto"/>
            <w:right w:val="none" w:sz="0" w:space="0" w:color="auto"/>
          </w:divBdr>
          <w:divsChild>
            <w:div w:id="922571147">
              <w:marLeft w:val="0"/>
              <w:marRight w:val="0"/>
              <w:marTop w:val="0"/>
              <w:marBottom w:val="0"/>
              <w:divBdr>
                <w:top w:val="none" w:sz="0" w:space="0" w:color="auto"/>
                <w:left w:val="none" w:sz="0" w:space="0" w:color="auto"/>
                <w:bottom w:val="none" w:sz="0" w:space="0" w:color="auto"/>
                <w:right w:val="none" w:sz="0" w:space="0" w:color="auto"/>
              </w:divBdr>
            </w:div>
            <w:div w:id="1884634073">
              <w:marLeft w:val="0"/>
              <w:marRight w:val="0"/>
              <w:marTop w:val="0"/>
              <w:marBottom w:val="0"/>
              <w:divBdr>
                <w:top w:val="none" w:sz="0" w:space="0" w:color="auto"/>
                <w:left w:val="none" w:sz="0" w:space="0" w:color="auto"/>
                <w:bottom w:val="none" w:sz="0" w:space="0" w:color="auto"/>
                <w:right w:val="none" w:sz="0" w:space="0" w:color="auto"/>
              </w:divBdr>
            </w:div>
            <w:div w:id="603458930">
              <w:marLeft w:val="0"/>
              <w:marRight w:val="0"/>
              <w:marTop w:val="0"/>
              <w:marBottom w:val="0"/>
              <w:divBdr>
                <w:top w:val="none" w:sz="0" w:space="0" w:color="auto"/>
                <w:left w:val="none" w:sz="0" w:space="0" w:color="auto"/>
                <w:bottom w:val="none" w:sz="0" w:space="0" w:color="auto"/>
                <w:right w:val="none" w:sz="0" w:space="0" w:color="auto"/>
              </w:divBdr>
            </w:div>
            <w:div w:id="1293246278">
              <w:marLeft w:val="0"/>
              <w:marRight w:val="0"/>
              <w:marTop w:val="0"/>
              <w:marBottom w:val="0"/>
              <w:divBdr>
                <w:top w:val="none" w:sz="0" w:space="0" w:color="auto"/>
                <w:left w:val="none" w:sz="0" w:space="0" w:color="auto"/>
                <w:bottom w:val="none" w:sz="0" w:space="0" w:color="auto"/>
                <w:right w:val="none" w:sz="0" w:space="0" w:color="auto"/>
              </w:divBdr>
            </w:div>
            <w:div w:id="869686046">
              <w:marLeft w:val="0"/>
              <w:marRight w:val="0"/>
              <w:marTop w:val="0"/>
              <w:marBottom w:val="0"/>
              <w:divBdr>
                <w:top w:val="none" w:sz="0" w:space="0" w:color="auto"/>
                <w:left w:val="none" w:sz="0" w:space="0" w:color="auto"/>
                <w:bottom w:val="none" w:sz="0" w:space="0" w:color="auto"/>
                <w:right w:val="none" w:sz="0" w:space="0" w:color="auto"/>
              </w:divBdr>
            </w:div>
          </w:divsChild>
        </w:div>
        <w:div w:id="1053382452">
          <w:marLeft w:val="0"/>
          <w:marRight w:val="0"/>
          <w:marTop w:val="0"/>
          <w:marBottom w:val="0"/>
          <w:divBdr>
            <w:top w:val="none" w:sz="0" w:space="0" w:color="auto"/>
            <w:left w:val="none" w:sz="0" w:space="0" w:color="auto"/>
            <w:bottom w:val="none" w:sz="0" w:space="0" w:color="auto"/>
            <w:right w:val="none" w:sz="0" w:space="0" w:color="auto"/>
          </w:divBdr>
          <w:divsChild>
            <w:div w:id="994140535">
              <w:marLeft w:val="0"/>
              <w:marRight w:val="0"/>
              <w:marTop w:val="0"/>
              <w:marBottom w:val="0"/>
              <w:divBdr>
                <w:top w:val="none" w:sz="0" w:space="0" w:color="auto"/>
                <w:left w:val="none" w:sz="0" w:space="0" w:color="auto"/>
                <w:bottom w:val="none" w:sz="0" w:space="0" w:color="auto"/>
                <w:right w:val="none" w:sz="0" w:space="0" w:color="auto"/>
              </w:divBdr>
            </w:div>
            <w:div w:id="1369837151">
              <w:marLeft w:val="0"/>
              <w:marRight w:val="0"/>
              <w:marTop w:val="0"/>
              <w:marBottom w:val="0"/>
              <w:divBdr>
                <w:top w:val="none" w:sz="0" w:space="0" w:color="auto"/>
                <w:left w:val="none" w:sz="0" w:space="0" w:color="auto"/>
                <w:bottom w:val="none" w:sz="0" w:space="0" w:color="auto"/>
                <w:right w:val="none" w:sz="0" w:space="0" w:color="auto"/>
              </w:divBdr>
            </w:div>
            <w:div w:id="1148403847">
              <w:marLeft w:val="0"/>
              <w:marRight w:val="0"/>
              <w:marTop w:val="0"/>
              <w:marBottom w:val="0"/>
              <w:divBdr>
                <w:top w:val="none" w:sz="0" w:space="0" w:color="auto"/>
                <w:left w:val="none" w:sz="0" w:space="0" w:color="auto"/>
                <w:bottom w:val="none" w:sz="0" w:space="0" w:color="auto"/>
                <w:right w:val="none" w:sz="0" w:space="0" w:color="auto"/>
              </w:divBdr>
            </w:div>
            <w:div w:id="783157516">
              <w:marLeft w:val="0"/>
              <w:marRight w:val="0"/>
              <w:marTop w:val="0"/>
              <w:marBottom w:val="0"/>
              <w:divBdr>
                <w:top w:val="none" w:sz="0" w:space="0" w:color="auto"/>
                <w:left w:val="none" w:sz="0" w:space="0" w:color="auto"/>
                <w:bottom w:val="none" w:sz="0" w:space="0" w:color="auto"/>
                <w:right w:val="none" w:sz="0" w:space="0" w:color="auto"/>
              </w:divBdr>
            </w:div>
            <w:div w:id="579680488">
              <w:marLeft w:val="0"/>
              <w:marRight w:val="0"/>
              <w:marTop w:val="0"/>
              <w:marBottom w:val="0"/>
              <w:divBdr>
                <w:top w:val="none" w:sz="0" w:space="0" w:color="auto"/>
                <w:left w:val="none" w:sz="0" w:space="0" w:color="auto"/>
                <w:bottom w:val="none" w:sz="0" w:space="0" w:color="auto"/>
                <w:right w:val="none" w:sz="0" w:space="0" w:color="auto"/>
              </w:divBdr>
            </w:div>
          </w:divsChild>
        </w:div>
        <w:div w:id="1018585161">
          <w:marLeft w:val="0"/>
          <w:marRight w:val="0"/>
          <w:marTop w:val="0"/>
          <w:marBottom w:val="0"/>
          <w:divBdr>
            <w:top w:val="none" w:sz="0" w:space="0" w:color="auto"/>
            <w:left w:val="none" w:sz="0" w:space="0" w:color="auto"/>
            <w:bottom w:val="none" w:sz="0" w:space="0" w:color="auto"/>
            <w:right w:val="none" w:sz="0" w:space="0" w:color="auto"/>
          </w:divBdr>
          <w:divsChild>
            <w:div w:id="2020159992">
              <w:marLeft w:val="0"/>
              <w:marRight w:val="0"/>
              <w:marTop w:val="0"/>
              <w:marBottom w:val="0"/>
              <w:divBdr>
                <w:top w:val="none" w:sz="0" w:space="0" w:color="auto"/>
                <w:left w:val="none" w:sz="0" w:space="0" w:color="auto"/>
                <w:bottom w:val="none" w:sz="0" w:space="0" w:color="auto"/>
                <w:right w:val="none" w:sz="0" w:space="0" w:color="auto"/>
              </w:divBdr>
            </w:div>
            <w:div w:id="1860776823">
              <w:marLeft w:val="0"/>
              <w:marRight w:val="0"/>
              <w:marTop w:val="0"/>
              <w:marBottom w:val="0"/>
              <w:divBdr>
                <w:top w:val="none" w:sz="0" w:space="0" w:color="auto"/>
                <w:left w:val="none" w:sz="0" w:space="0" w:color="auto"/>
                <w:bottom w:val="none" w:sz="0" w:space="0" w:color="auto"/>
                <w:right w:val="none" w:sz="0" w:space="0" w:color="auto"/>
              </w:divBdr>
            </w:div>
            <w:div w:id="215897774">
              <w:marLeft w:val="0"/>
              <w:marRight w:val="0"/>
              <w:marTop w:val="0"/>
              <w:marBottom w:val="0"/>
              <w:divBdr>
                <w:top w:val="none" w:sz="0" w:space="0" w:color="auto"/>
                <w:left w:val="none" w:sz="0" w:space="0" w:color="auto"/>
                <w:bottom w:val="none" w:sz="0" w:space="0" w:color="auto"/>
                <w:right w:val="none" w:sz="0" w:space="0" w:color="auto"/>
              </w:divBdr>
            </w:div>
            <w:div w:id="574780906">
              <w:marLeft w:val="0"/>
              <w:marRight w:val="0"/>
              <w:marTop w:val="0"/>
              <w:marBottom w:val="0"/>
              <w:divBdr>
                <w:top w:val="none" w:sz="0" w:space="0" w:color="auto"/>
                <w:left w:val="none" w:sz="0" w:space="0" w:color="auto"/>
                <w:bottom w:val="none" w:sz="0" w:space="0" w:color="auto"/>
                <w:right w:val="none" w:sz="0" w:space="0" w:color="auto"/>
              </w:divBdr>
            </w:div>
            <w:div w:id="845560487">
              <w:marLeft w:val="0"/>
              <w:marRight w:val="0"/>
              <w:marTop w:val="0"/>
              <w:marBottom w:val="0"/>
              <w:divBdr>
                <w:top w:val="none" w:sz="0" w:space="0" w:color="auto"/>
                <w:left w:val="none" w:sz="0" w:space="0" w:color="auto"/>
                <w:bottom w:val="none" w:sz="0" w:space="0" w:color="auto"/>
                <w:right w:val="none" w:sz="0" w:space="0" w:color="auto"/>
              </w:divBdr>
            </w:div>
          </w:divsChild>
        </w:div>
        <w:div w:id="2105297190">
          <w:marLeft w:val="0"/>
          <w:marRight w:val="0"/>
          <w:marTop w:val="0"/>
          <w:marBottom w:val="0"/>
          <w:divBdr>
            <w:top w:val="none" w:sz="0" w:space="0" w:color="auto"/>
            <w:left w:val="none" w:sz="0" w:space="0" w:color="auto"/>
            <w:bottom w:val="none" w:sz="0" w:space="0" w:color="auto"/>
            <w:right w:val="none" w:sz="0" w:space="0" w:color="auto"/>
          </w:divBdr>
          <w:divsChild>
            <w:div w:id="357194253">
              <w:marLeft w:val="0"/>
              <w:marRight w:val="0"/>
              <w:marTop w:val="0"/>
              <w:marBottom w:val="0"/>
              <w:divBdr>
                <w:top w:val="none" w:sz="0" w:space="0" w:color="auto"/>
                <w:left w:val="none" w:sz="0" w:space="0" w:color="auto"/>
                <w:bottom w:val="none" w:sz="0" w:space="0" w:color="auto"/>
                <w:right w:val="none" w:sz="0" w:space="0" w:color="auto"/>
              </w:divBdr>
            </w:div>
            <w:div w:id="963080129">
              <w:marLeft w:val="0"/>
              <w:marRight w:val="0"/>
              <w:marTop w:val="0"/>
              <w:marBottom w:val="0"/>
              <w:divBdr>
                <w:top w:val="none" w:sz="0" w:space="0" w:color="auto"/>
                <w:left w:val="none" w:sz="0" w:space="0" w:color="auto"/>
                <w:bottom w:val="none" w:sz="0" w:space="0" w:color="auto"/>
                <w:right w:val="none" w:sz="0" w:space="0" w:color="auto"/>
              </w:divBdr>
            </w:div>
            <w:div w:id="1293320152">
              <w:marLeft w:val="0"/>
              <w:marRight w:val="0"/>
              <w:marTop w:val="0"/>
              <w:marBottom w:val="0"/>
              <w:divBdr>
                <w:top w:val="none" w:sz="0" w:space="0" w:color="auto"/>
                <w:left w:val="none" w:sz="0" w:space="0" w:color="auto"/>
                <w:bottom w:val="none" w:sz="0" w:space="0" w:color="auto"/>
                <w:right w:val="none" w:sz="0" w:space="0" w:color="auto"/>
              </w:divBdr>
            </w:div>
            <w:div w:id="876435151">
              <w:marLeft w:val="0"/>
              <w:marRight w:val="0"/>
              <w:marTop w:val="0"/>
              <w:marBottom w:val="0"/>
              <w:divBdr>
                <w:top w:val="none" w:sz="0" w:space="0" w:color="auto"/>
                <w:left w:val="none" w:sz="0" w:space="0" w:color="auto"/>
                <w:bottom w:val="none" w:sz="0" w:space="0" w:color="auto"/>
                <w:right w:val="none" w:sz="0" w:space="0" w:color="auto"/>
              </w:divBdr>
            </w:div>
            <w:div w:id="1277368965">
              <w:marLeft w:val="0"/>
              <w:marRight w:val="0"/>
              <w:marTop w:val="0"/>
              <w:marBottom w:val="0"/>
              <w:divBdr>
                <w:top w:val="none" w:sz="0" w:space="0" w:color="auto"/>
                <w:left w:val="none" w:sz="0" w:space="0" w:color="auto"/>
                <w:bottom w:val="none" w:sz="0" w:space="0" w:color="auto"/>
                <w:right w:val="none" w:sz="0" w:space="0" w:color="auto"/>
              </w:divBdr>
            </w:div>
          </w:divsChild>
        </w:div>
        <w:div w:id="707536668">
          <w:marLeft w:val="0"/>
          <w:marRight w:val="0"/>
          <w:marTop w:val="0"/>
          <w:marBottom w:val="0"/>
          <w:divBdr>
            <w:top w:val="none" w:sz="0" w:space="0" w:color="auto"/>
            <w:left w:val="none" w:sz="0" w:space="0" w:color="auto"/>
            <w:bottom w:val="none" w:sz="0" w:space="0" w:color="auto"/>
            <w:right w:val="none" w:sz="0" w:space="0" w:color="auto"/>
          </w:divBdr>
          <w:divsChild>
            <w:div w:id="1628469441">
              <w:marLeft w:val="0"/>
              <w:marRight w:val="0"/>
              <w:marTop w:val="0"/>
              <w:marBottom w:val="0"/>
              <w:divBdr>
                <w:top w:val="none" w:sz="0" w:space="0" w:color="auto"/>
                <w:left w:val="none" w:sz="0" w:space="0" w:color="auto"/>
                <w:bottom w:val="none" w:sz="0" w:space="0" w:color="auto"/>
                <w:right w:val="none" w:sz="0" w:space="0" w:color="auto"/>
              </w:divBdr>
            </w:div>
            <w:div w:id="2084914557">
              <w:marLeft w:val="0"/>
              <w:marRight w:val="0"/>
              <w:marTop w:val="0"/>
              <w:marBottom w:val="0"/>
              <w:divBdr>
                <w:top w:val="none" w:sz="0" w:space="0" w:color="auto"/>
                <w:left w:val="none" w:sz="0" w:space="0" w:color="auto"/>
                <w:bottom w:val="none" w:sz="0" w:space="0" w:color="auto"/>
                <w:right w:val="none" w:sz="0" w:space="0" w:color="auto"/>
              </w:divBdr>
            </w:div>
            <w:div w:id="1128813141">
              <w:marLeft w:val="0"/>
              <w:marRight w:val="0"/>
              <w:marTop w:val="0"/>
              <w:marBottom w:val="0"/>
              <w:divBdr>
                <w:top w:val="none" w:sz="0" w:space="0" w:color="auto"/>
                <w:left w:val="none" w:sz="0" w:space="0" w:color="auto"/>
                <w:bottom w:val="none" w:sz="0" w:space="0" w:color="auto"/>
                <w:right w:val="none" w:sz="0" w:space="0" w:color="auto"/>
              </w:divBdr>
            </w:div>
            <w:div w:id="2008752020">
              <w:marLeft w:val="0"/>
              <w:marRight w:val="0"/>
              <w:marTop w:val="0"/>
              <w:marBottom w:val="0"/>
              <w:divBdr>
                <w:top w:val="none" w:sz="0" w:space="0" w:color="auto"/>
                <w:left w:val="none" w:sz="0" w:space="0" w:color="auto"/>
                <w:bottom w:val="none" w:sz="0" w:space="0" w:color="auto"/>
                <w:right w:val="none" w:sz="0" w:space="0" w:color="auto"/>
              </w:divBdr>
            </w:div>
            <w:div w:id="1225946228">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061757150">
              <w:marLeft w:val="0"/>
              <w:marRight w:val="0"/>
              <w:marTop w:val="0"/>
              <w:marBottom w:val="0"/>
              <w:divBdr>
                <w:top w:val="none" w:sz="0" w:space="0" w:color="auto"/>
                <w:left w:val="none" w:sz="0" w:space="0" w:color="auto"/>
                <w:bottom w:val="none" w:sz="0" w:space="0" w:color="auto"/>
                <w:right w:val="none" w:sz="0" w:space="0" w:color="auto"/>
              </w:divBdr>
            </w:div>
            <w:div w:id="2075277671">
              <w:marLeft w:val="0"/>
              <w:marRight w:val="0"/>
              <w:marTop w:val="0"/>
              <w:marBottom w:val="0"/>
              <w:divBdr>
                <w:top w:val="none" w:sz="0" w:space="0" w:color="auto"/>
                <w:left w:val="none" w:sz="0" w:space="0" w:color="auto"/>
                <w:bottom w:val="none" w:sz="0" w:space="0" w:color="auto"/>
                <w:right w:val="none" w:sz="0" w:space="0" w:color="auto"/>
              </w:divBdr>
            </w:div>
            <w:div w:id="285278373">
              <w:marLeft w:val="0"/>
              <w:marRight w:val="0"/>
              <w:marTop w:val="0"/>
              <w:marBottom w:val="0"/>
              <w:divBdr>
                <w:top w:val="none" w:sz="0" w:space="0" w:color="auto"/>
                <w:left w:val="none" w:sz="0" w:space="0" w:color="auto"/>
                <w:bottom w:val="none" w:sz="0" w:space="0" w:color="auto"/>
                <w:right w:val="none" w:sz="0" w:space="0" w:color="auto"/>
              </w:divBdr>
            </w:div>
            <w:div w:id="504514158">
              <w:marLeft w:val="0"/>
              <w:marRight w:val="0"/>
              <w:marTop w:val="0"/>
              <w:marBottom w:val="0"/>
              <w:divBdr>
                <w:top w:val="none" w:sz="0" w:space="0" w:color="auto"/>
                <w:left w:val="none" w:sz="0" w:space="0" w:color="auto"/>
                <w:bottom w:val="none" w:sz="0" w:space="0" w:color="auto"/>
                <w:right w:val="none" w:sz="0" w:space="0" w:color="auto"/>
              </w:divBdr>
            </w:div>
            <w:div w:id="346909893">
              <w:marLeft w:val="0"/>
              <w:marRight w:val="0"/>
              <w:marTop w:val="0"/>
              <w:marBottom w:val="0"/>
              <w:divBdr>
                <w:top w:val="none" w:sz="0" w:space="0" w:color="auto"/>
                <w:left w:val="none" w:sz="0" w:space="0" w:color="auto"/>
                <w:bottom w:val="none" w:sz="0" w:space="0" w:color="auto"/>
                <w:right w:val="none" w:sz="0" w:space="0" w:color="auto"/>
              </w:divBdr>
            </w:div>
          </w:divsChild>
        </w:div>
        <w:div w:id="1807627328">
          <w:marLeft w:val="0"/>
          <w:marRight w:val="0"/>
          <w:marTop w:val="0"/>
          <w:marBottom w:val="0"/>
          <w:divBdr>
            <w:top w:val="none" w:sz="0" w:space="0" w:color="auto"/>
            <w:left w:val="none" w:sz="0" w:space="0" w:color="auto"/>
            <w:bottom w:val="none" w:sz="0" w:space="0" w:color="auto"/>
            <w:right w:val="none" w:sz="0" w:space="0" w:color="auto"/>
          </w:divBdr>
          <w:divsChild>
            <w:div w:id="629164545">
              <w:marLeft w:val="0"/>
              <w:marRight w:val="0"/>
              <w:marTop w:val="0"/>
              <w:marBottom w:val="0"/>
              <w:divBdr>
                <w:top w:val="none" w:sz="0" w:space="0" w:color="auto"/>
                <w:left w:val="none" w:sz="0" w:space="0" w:color="auto"/>
                <w:bottom w:val="none" w:sz="0" w:space="0" w:color="auto"/>
                <w:right w:val="none" w:sz="0" w:space="0" w:color="auto"/>
              </w:divBdr>
            </w:div>
            <w:div w:id="1956018154">
              <w:marLeft w:val="0"/>
              <w:marRight w:val="0"/>
              <w:marTop w:val="0"/>
              <w:marBottom w:val="0"/>
              <w:divBdr>
                <w:top w:val="none" w:sz="0" w:space="0" w:color="auto"/>
                <w:left w:val="none" w:sz="0" w:space="0" w:color="auto"/>
                <w:bottom w:val="none" w:sz="0" w:space="0" w:color="auto"/>
                <w:right w:val="none" w:sz="0" w:space="0" w:color="auto"/>
              </w:divBdr>
            </w:div>
            <w:div w:id="885139554">
              <w:marLeft w:val="0"/>
              <w:marRight w:val="0"/>
              <w:marTop w:val="0"/>
              <w:marBottom w:val="0"/>
              <w:divBdr>
                <w:top w:val="none" w:sz="0" w:space="0" w:color="auto"/>
                <w:left w:val="none" w:sz="0" w:space="0" w:color="auto"/>
                <w:bottom w:val="none" w:sz="0" w:space="0" w:color="auto"/>
                <w:right w:val="none" w:sz="0" w:space="0" w:color="auto"/>
              </w:divBdr>
            </w:div>
            <w:div w:id="370767542">
              <w:marLeft w:val="0"/>
              <w:marRight w:val="0"/>
              <w:marTop w:val="0"/>
              <w:marBottom w:val="0"/>
              <w:divBdr>
                <w:top w:val="none" w:sz="0" w:space="0" w:color="auto"/>
                <w:left w:val="none" w:sz="0" w:space="0" w:color="auto"/>
                <w:bottom w:val="none" w:sz="0" w:space="0" w:color="auto"/>
                <w:right w:val="none" w:sz="0" w:space="0" w:color="auto"/>
              </w:divBdr>
            </w:div>
            <w:div w:id="1384137862">
              <w:marLeft w:val="0"/>
              <w:marRight w:val="0"/>
              <w:marTop w:val="0"/>
              <w:marBottom w:val="0"/>
              <w:divBdr>
                <w:top w:val="none" w:sz="0" w:space="0" w:color="auto"/>
                <w:left w:val="none" w:sz="0" w:space="0" w:color="auto"/>
                <w:bottom w:val="none" w:sz="0" w:space="0" w:color="auto"/>
                <w:right w:val="none" w:sz="0" w:space="0" w:color="auto"/>
              </w:divBdr>
            </w:div>
          </w:divsChild>
        </w:div>
        <w:div w:id="77598707">
          <w:marLeft w:val="0"/>
          <w:marRight w:val="0"/>
          <w:marTop w:val="0"/>
          <w:marBottom w:val="0"/>
          <w:divBdr>
            <w:top w:val="none" w:sz="0" w:space="0" w:color="auto"/>
            <w:left w:val="none" w:sz="0" w:space="0" w:color="auto"/>
            <w:bottom w:val="none" w:sz="0" w:space="0" w:color="auto"/>
            <w:right w:val="none" w:sz="0" w:space="0" w:color="auto"/>
          </w:divBdr>
        </w:div>
        <w:div w:id="1978140052">
          <w:marLeft w:val="0"/>
          <w:marRight w:val="0"/>
          <w:marTop w:val="0"/>
          <w:marBottom w:val="0"/>
          <w:divBdr>
            <w:top w:val="none" w:sz="0" w:space="0" w:color="auto"/>
            <w:left w:val="none" w:sz="0" w:space="0" w:color="auto"/>
            <w:bottom w:val="none" w:sz="0" w:space="0" w:color="auto"/>
            <w:right w:val="none" w:sz="0" w:space="0" w:color="auto"/>
          </w:divBdr>
        </w:div>
        <w:div w:id="1744182941">
          <w:marLeft w:val="0"/>
          <w:marRight w:val="0"/>
          <w:marTop w:val="0"/>
          <w:marBottom w:val="0"/>
          <w:divBdr>
            <w:top w:val="none" w:sz="0" w:space="0" w:color="auto"/>
            <w:left w:val="none" w:sz="0" w:space="0" w:color="auto"/>
            <w:bottom w:val="none" w:sz="0" w:space="0" w:color="auto"/>
            <w:right w:val="none" w:sz="0" w:space="0" w:color="auto"/>
          </w:divBdr>
          <w:divsChild>
            <w:div w:id="1723214710">
              <w:marLeft w:val="-75"/>
              <w:marRight w:val="0"/>
              <w:marTop w:val="30"/>
              <w:marBottom w:val="30"/>
              <w:divBdr>
                <w:top w:val="none" w:sz="0" w:space="0" w:color="auto"/>
                <w:left w:val="none" w:sz="0" w:space="0" w:color="auto"/>
                <w:bottom w:val="none" w:sz="0" w:space="0" w:color="auto"/>
                <w:right w:val="none" w:sz="0" w:space="0" w:color="auto"/>
              </w:divBdr>
              <w:divsChild>
                <w:div w:id="333726316">
                  <w:marLeft w:val="0"/>
                  <w:marRight w:val="0"/>
                  <w:marTop w:val="0"/>
                  <w:marBottom w:val="0"/>
                  <w:divBdr>
                    <w:top w:val="none" w:sz="0" w:space="0" w:color="auto"/>
                    <w:left w:val="none" w:sz="0" w:space="0" w:color="auto"/>
                    <w:bottom w:val="none" w:sz="0" w:space="0" w:color="auto"/>
                    <w:right w:val="none" w:sz="0" w:space="0" w:color="auto"/>
                  </w:divBdr>
                  <w:divsChild>
                    <w:div w:id="2132819056">
                      <w:marLeft w:val="0"/>
                      <w:marRight w:val="0"/>
                      <w:marTop w:val="0"/>
                      <w:marBottom w:val="0"/>
                      <w:divBdr>
                        <w:top w:val="none" w:sz="0" w:space="0" w:color="auto"/>
                        <w:left w:val="none" w:sz="0" w:space="0" w:color="auto"/>
                        <w:bottom w:val="none" w:sz="0" w:space="0" w:color="auto"/>
                        <w:right w:val="none" w:sz="0" w:space="0" w:color="auto"/>
                      </w:divBdr>
                    </w:div>
                    <w:div w:id="836308196">
                      <w:marLeft w:val="0"/>
                      <w:marRight w:val="0"/>
                      <w:marTop w:val="0"/>
                      <w:marBottom w:val="0"/>
                      <w:divBdr>
                        <w:top w:val="none" w:sz="0" w:space="0" w:color="auto"/>
                        <w:left w:val="none" w:sz="0" w:space="0" w:color="auto"/>
                        <w:bottom w:val="none" w:sz="0" w:space="0" w:color="auto"/>
                        <w:right w:val="none" w:sz="0" w:space="0" w:color="auto"/>
                      </w:divBdr>
                    </w:div>
                  </w:divsChild>
                </w:div>
                <w:div w:id="1926450545">
                  <w:marLeft w:val="0"/>
                  <w:marRight w:val="0"/>
                  <w:marTop w:val="0"/>
                  <w:marBottom w:val="0"/>
                  <w:divBdr>
                    <w:top w:val="none" w:sz="0" w:space="0" w:color="auto"/>
                    <w:left w:val="none" w:sz="0" w:space="0" w:color="auto"/>
                    <w:bottom w:val="none" w:sz="0" w:space="0" w:color="auto"/>
                    <w:right w:val="none" w:sz="0" w:space="0" w:color="auto"/>
                  </w:divBdr>
                  <w:divsChild>
                    <w:div w:id="941498079">
                      <w:marLeft w:val="0"/>
                      <w:marRight w:val="0"/>
                      <w:marTop w:val="0"/>
                      <w:marBottom w:val="0"/>
                      <w:divBdr>
                        <w:top w:val="none" w:sz="0" w:space="0" w:color="auto"/>
                        <w:left w:val="none" w:sz="0" w:space="0" w:color="auto"/>
                        <w:bottom w:val="none" w:sz="0" w:space="0" w:color="auto"/>
                        <w:right w:val="none" w:sz="0" w:space="0" w:color="auto"/>
                      </w:divBdr>
                    </w:div>
                    <w:div w:id="1856187231">
                      <w:marLeft w:val="0"/>
                      <w:marRight w:val="0"/>
                      <w:marTop w:val="0"/>
                      <w:marBottom w:val="0"/>
                      <w:divBdr>
                        <w:top w:val="none" w:sz="0" w:space="0" w:color="auto"/>
                        <w:left w:val="none" w:sz="0" w:space="0" w:color="auto"/>
                        <w:bottom w:val="none" w:sz="0" w:space="0" w:color="auto"/>
                        <w:right w:val="none" w:sz="0" w:space="0" w:color="auto"/>
                      </w:divBdr>
                    </w:div>
                  </w:divsChild>
                </w:div>
                <w:div w:id="61371078">
                  <w:marLeft w:val="0"/>
                  <w:marRight w:val="0"/>
                  <w:marTop w:val="0"/>
                  <w:marBottom w:val="0"/>
                  <w:divBdr>
                    <w:top w:val="none" w:sz="0" w:space="0" w:color="auto"/>
                    <w:left w:val="none" w:sz="0" w:space="0" w:color="auto"/>
                    <w:bottom w:val="none" w:sz="0" w:space="0" w:color="auto"/>
                    <w:right w:val="none" w:sz="0" w:space="0" w:color="auto"/>
                  </w:divBdr>
                  <w:divsChild>
                    <w:div w:id="60102581">
                      <w:marLeft w:val="0"/>
                      <w:marRight w:val="0"/>
                      <w:marTop w:val="0"/>
                      <w:marBottom w:val="0"/>
                      <w:divBdr>
                        <w:top w:val="none" w:sz="0" w:space="0" w:color="auto"/>
                        <w:left w:val="none" w:sz="0" w:space="0" w:color="auto"/>
                        <w:bottom w:val="none" w:sz="0" w:space="0" w:color="auto"/>
                        <w:right w:val="none" w:sz="0" w:space="0" w:color="auto"/>
                      </w:divBdr>
                    </w:div>
                  </w:divsChild>
                </w:div>
                <w:div w:id="1997996748">
                  <w:marLeft w:val="0"/>
                  <w:marRight w:val="0"/>
                  <w:marTop w:val="0"/>
                  <w:marBottom w:val="0"/>
                  <w:divBdr>
                    <w:top w:val="none" w:sz="0" w:space="0" w:color="auto"/>
                    <w:left w:val="none" w:sz="0" w:space="0" w:color="auto"/>
                    <w:bottom w:val="none" w:sz="0" w:space="0" w:color="auto"/>
                    <w:right w:val="none" w:sz="0" w:space="0" w:color="auto"/>
                  </w:divBdr>
                  <w:divsChild>
                    <w:div w:id="1112020859">
                      <w:marLeft w:val="0"/>
                      <w:marRight w:val="0"/>
                      <w:marTop w:val="0"/>
                      <w:marBottom w:val="0"/>
                      <w:divBdr>
                        <w:top w:val="none" w:sz="0" w:space="0" w:color="auto"/>
                        <w:left w:val="none" w:sz="0" w:space="0" w:color="auto"/>
                        <w:bottom w:val="none" w:sz="0" w:space="0" w:color="auto"/>
                        <w:right w:val="none" w:sz="0" w:space="0" w:color="auto"/>
                      </w:divBdr>
                    </w:div>
                    <w:div w:id="1785272631">
                      <w:marLeft w:val="0"/>
                      <w:marRight w:val="0"/>
                      <w:marTop w:val="0"/>
                      <w:marBottom w:val="0"/>
                      <w:divBdr>
                        <w:top w:val="none" w:sz="0" w:space="0" w:color="auto"/>
                        <w:left w:val="none" w:sz="0" w:space="0" w:color="auto"/>
                        <w:bottom w:val="none" w:sz="0" w:space="0" w:color="auto"/>
                        <w:right w:val="none" w:sz="0" w:space="0" w:color="auto"/>
                      </w:divBdr>
                    </w:div>
                    <w:div w:id="1515456142">
                      <w:marLeft w:val="0"/>
                      <w:marRight w:val="0"/>
                      <w:marTop w:val="0"/>
                      <w:marBottom w:val="0"/>
                      <w:divBdr>
                        <w:top w:val="none" w:sz="0" w:space="0" w:color="auto"/>
                        <w:left w:val="none" w:sz="0" w:space="0" w:color="auto"/>
                        <w:bottom w:val="none" w:sz="0" w:space="0" w:color="auto"/>
                        <w:right w:val="none" w:sz="0" w:space="0" w:color="auto"/>
                      </w:divBdr>
                    </w:div>
                  </w:divsChild>
                </w:div>
                <w:div w:id="74403239">
                  <w:marLeft w:val="0"/>
                  <w:marRight w:val="0"/>
                  <w:marTop w:val="0"/>
                  <w:marBottom w:val="0"/>
                  <w:divBdr>
                    <w:top w:val="none" w:sz="0" w:space="0" w:color="auto"/>
                    <w:left w:val="none" w:sz="0" w:space="0" w:color="auto"/>
                    <w:bottom w:val="none" w:sz="0" w:space="0" w:color="auto"/>
                    <w:right w:val="none" w:sz="0" w:space="0" w:color="auto"/>
                  </w:divBdr>
                  <w:divsChild>
                    <w:div w:id="1164514909">
                      <w:marLeft w:val="0"/>
                      <w:marRight w:val="0"/>
                      <w:marTop w:val="0"/>
                      <w:marBottom w:val="0"/>
                      <w:divBdr>
                        <w:top w:val="none" w:sz="0" w:space="0" w:color="auto"/>
                        <w:left w:val="none" w:sz="0" w:space="0" w:color="auto"/>
                        <w:bottom w:val="none" w:sz="0" w:space="0" w:color="auto"/>
                        <w:right w:val="none" w:sz="0" w:space="0" w:color="auto"/>
                      </w:divBdr>
                    </w:div>
                  </w:divsChild>
                </w:div>
                <w:div w:id="846408141">
                  <w:marLeft w:val="0"/>
                  <w:marRight w:val="0"/>
                  <w:marTop w:val="0"/>
                  <w:marBottom w:val="0"/>
                  <w:divBdr>
                    <w:top w:val="none" w:sz="0" w:space="0" w:color="auto"/>
                    <w:left w:val="none" w:sz="0" w:space="0" w:color="auto"/>
                    <w:bottom w:val="none" w:sz="0" w:space="0" w:color="auto"/>
                    <w:right w:val="none" w:sz="0" w:space="0" w:color="auto"/>
                  </w:divBdr>
                  <w:divsChild>
                    <w:div w:id="230971466">
                      <w:marLeft w:val="0"/>
                      <w:marRight w:val="0"/>
                      <w:marTop w:val="0"/>
                      <w:marBottom w:val="0"/>
                      <w:divBdr>
                        <w:top w:val="none" w:sz="0" w:space="0" w:color="auto"/>
                        <w:left w:val="none" w:sz="0" w:space="0" w:color="auto"/>
                        <w:bottom w:val="none" w:sz="0" w:space="0" w:color="auto"/>
                        <w:right w:val="none" w:sz="0" w:space="0" w:color="auto"/>
                      </w:divBdr>
                    </w:div>
                  </w:divsChild>
                </w:div>
                <w:div w:id="94788937">
                  <w:marLeft w:val="0"/>
                  <w:marRight w:val="0"/>
                  <w:marTop w:val="0"/>
                  <w:marBottom w:val="0"/>
                  <w:divBdr>
                    <w:top w:val="none" w:sz="0" w:space="0" w:color="auto"/>
                    <w:left w:val="none" w:sz="0" w:space="0" w:color="auto"/>
                    <w:bottom w:val="none" w:sz="0" w:space="0" w:color="auto"/>
                    <w:right w:val="none" w:sz="0" w:space="0" w:color="auto"/>
                  </w:divBdr>
                  <w:divsChild>
                    <w:div w:id="771125993">
                      <w:marLeft w:val="0"/>
                      <w:marRight w:val="0"/>
                      <w:marTop w:val="0"/>
                      <w:marBottom w:val="0"/>
                      <w:divBdr>
                        <w:top w:val="none" w:sz="0" w:space="0" w:color="auto"/>
                        <w:left w:val="none" w:sz="0" w:space="0" w:color="auto"/>
                        <w:bottom w:val="none" w:sz="0" w:space="0" w:color="auto"/>
                        <w:right w:val="none" w:sz="0" w:space="0" w:color="auto"/>
                      </w:divBdr>
                    </w:div>
                  </w:divsChild>
                </w:div>
                <w:div w:id="1330672440">
                  <w:marLeft w:val="0"/>
                  <w:marRight w:val="0"/>
                  <w:marTop w:val="0"/>
                  <w:marBottom w:val="0"/>
                  <w:divBdr>
                    <w:top w:val="none" w:sz="0" w:space="0" w:color="auto"/>
                    <w:left w:val="none" w:sz="0" w:space="0" w:color="auto"/>
                    <w:bottom w:val="none" w:sz="0" w:space="0" w:color="auto"/>
                    <w:right w:val="none" w:sz="0" w:space="0" w:color="auto"/>
                  </w:divBdr>
                  <w:divsChild>
                    <w:div w:id="1343554690">
                      <w:marLeft w:val="0"/>
                      <w:marRight w:val="0"/>
                      <w:marTop w:val="0"/>
                      <w:marBottom w:val="0"/>
                      <w:divBdr>
                        <w:top w:val="none" w:sz="0" w:space="0" w:color="auto"/>
                        <w:left w:val="none" w:sz="0" w:space="0" w:color="auto"/>
                        <w:bottom w:val="none" w:sz="0" w:space="0" w:color="auto"/>
                        <w:right w:val="none" w:sz="0" w:space="0" w:color="auto"/>
                      </w:divBdr>
                    </w:div>
                    <w:div w:id="1724406138">
                      <w:marLeft w:val="0"/>
                      <w:marRight w:val="0"/>
                      <w:marTop w:val="0"/>
                      <w:marBottom w:val="0"/>
                      <w:divBdr>
                        <w:top w:val="none" w:sz="0" w:space="0" w:color="auto"/>
                        <w:left w:val="none" w:sz="0" w:space="0" w:color="auto"/>
                        <w:bottom w:val="none" w:sz="0" w:space="0" w:color="auto"/>
                        <w:right w:val="none" w:sz="0" w:space="0" w:color="auto"/>
                      </w:divBdr>
                    </w:div>
                  </w:divsChild>
                </w:div>
                <w:div w:id="333194423">
                  <w:marLeft w:val="0"/>
                  <w:marRight w:val="0"/>
                  <w:marTop w:val="0"/>
                  <w:marBottom w:val="0"/>
                  <w:divBdr>
                    <w:top w:val="none" w:sz="0" w:space="0" w:color="auto"/>
                    <w:left w:val="none" w:sz="0" w:space="0" w:color="auto"/>
                    <w:bottom w:val="none" w:sz="0" w:space="0" w:color="auto"/>
                    <w:right w:val="none" w:sz="0" w:space="0" w:color="auto"/>
                  </w:divBdr>
                  <w:divsChild>
                    <w:div w:id="1285885750">
                      <w:marLeft w:val="0"/>
                      <w:marRight w:val="0"/>
                      <w:marTop w:val="0"/>
                      <w:marBottom w:val="0"/>
                      <w:divBdr>
                        <w:top w:val="none" w:sz="0" w:space="0" w:color="auto"/>
                        <w:left w:val="none" w:sz="0" w:space="0" w:color="auto"/>
                        <w:bottom w:val="none" w:sz="0" w:space="0" w:color="auto"/>
                        <w:right w:val="none" w:sz="0" w:space="0" w:color="auto"/>
                      </w:divBdr>
                    </w:div>
                  </w:divsChild>
                </w:div>
                <w:div w:id="453407549">
                  <w:marLeft w:val="0"/>
                  <w:marRight w:val="0"/>
                  <w:marTop w:val="0"/>
                  <w:marBottom w:val="0"/>
                  <w:divBdr>
                    <w:top w:val="none" w:sz="0" w:space="0" w:color="auto"/>
                    <w:left w:val="none" w:sz="0" w:space="0" w:color="auto"/>
                    <w:bottom w:val="none" w:sz="0" w:space="0" w:color="auto"/>
                    <w:right w:val="none" w:sz="0" w:space="0" w:color="auto"/>
                  </w:divBdr>
                  <w:divsChild>
                    <w:div w:id="543978975">
                      <w:marLeft w:val="0"/>
                      <w:marRight w:val="0"/>
                      <w:marTop w:val="0"/>
                      <w:marBottom w:val="0"/>
                      <w:divBdr>
                        <w:top w:val="none" w:sz="0" w:space="0" w:color="auto"/>
                        <w:left w:val="none" w:sz="0" w:space="0" w:color="auto"/>
                        <w:bottom w:val="none" w:sz="0" w:space="0" w:color="auto"/>
                        <w:right w:val="none" w:sz="0" w:space="0" w:color="auto"/>
                      </w:divBdr>
                    </w:div>
                  </w:divsChild>
                </w:div>
                <w:div w:id="10500219">
                  <w:marLeft w:val="0"/>
                  <w:marRight w:val="0"/>
                  <w:marTop w:val="0"/>
                  <w:marBottom w:val="0"/>
                  <w:divBdr>
                    <w:top w:val="none" w:sz="0" w:space="0" w:color="auto"/>
                    <w:left w:val="none" w:sz="0" w:space="0" w:color="auto"/>
                    <w:bottom w:val="none" w:sz="0" w:space="0" w:color="auto"/>
                    <w:right w:val="none" w:sz="0" w:space="0" w:color="auto"/>
                  </w:divBdr>
                  <w:divsChild>
                    <w:div w:id="314842691">
                      <w:marLeft w:val="0"/>
                      <w:marRight w:val="0"/>
                      <w:marTop w:val="0"/>
                      <w:marBottom w:val="0"/>
                      <w:divBdr>
                        <w:top w:val="none" w:sz="0" w:space="0" w:color="auto"/>
                        <w:left w:val="none" w:sz="0" w:space="0" w:color="auto"/>
                        <w:bottom w:val="none" w:sz="0" w:space="0" w:color="auto"/>
                        <w:right w:val="none" w:sz="0" w:space="0" w:color="auto"/>
                      </w:divBdr>
                    </w:div>
                  </w:divsChild>
                </w:div>
                <w:div w:id="1962108644">
                  <w:marLeft w:val="0"/>
                  <w:marRight w:val="0"/>
                  <w:marTop w:val="0"/>
                  <w:marBottom w:val="0"/>
                  <w:divBdr>
                    <w:top w:val="none" w:sz="0" w:space="0" w:color="auto"/>
                    <w:left w:val="none" w:sz="0" w:space="0" w:color="auto"/>
                    <w:bottom w:val="none" w:sz="0" w:space="0" w:color="auto"/>
                    <w:right w:val="none" w:sz="0" w:space="0" w:color="auto"/>
                  </w:divBdr>
                  <w:divsChild>
                    <w:div w:id="1634869373">
                      <w:marLeft w:val="0"/>
                      <w:marRight w:val="0"/>
                      <w:marTop w:val="0"/>
                      <w:marBottom w:val="0"/>
                      <w:divBdr>
                        <w:top w:val="none" w:sz="0" w:space="0" w:color="auto"/>
                        <w:left w:val="none" w:sz="0" w:space="0" w:color="auto"/>
                        <w:bottom w:val="none" w:sz="0" w:space="0" w:color="auto"/>
                        <w:right w:val="none" w:sz="0" w:space="0" w:color="auto"/>
                      </w:divBdr>
                    </w:div>
                  </w:divsChild>
                </w:div>
                <w:div w:id="43524717">
                  <w:marLeft w:val="0"/>
                  <w:marRight w:val="0"/>
                  <w:marTop w:val="0"/>
                  <w:marBottom w:val="0"/>
                  <w:divBdr>
                    <w:top w:val="none" w:sz="0" w:space="0" w:color="auto"/>
                    <w:left w:val="none" w:sz="0" w:space="0" w:color="auto"/>
                    <w:bottom w:val="none" w:sz="0" w:space="0" w:color="auto"/>
                    <w:right w:val="none" w:sz="0" w:space="0" w:color="auto"/>
                  </w:divBdr>
                  <w:divsChild>
                    <w:div w:id="1924141497">
                      <w:marLeft w:val="0"/>
                      <w:marRight w:val="0"/>
                      <w:marTop w:val="0"/>
                      <w:marBottom w:val="0"/>
                      <w:divBdr>
                        <w:top w:val="none" w:sz="0" w:space="0" w:color="auto"/>
                        <w:left w:val="none" w:sz="0" w:space="0" w:color="auto"/>
                        <w:bottom w:val="none" w:sz="0" w:space="0" w:color="auto"/>
                        <w:right w:val="none" w:sz="0" w:space="0" w:color="auto"/>
                      </w:divBdr>
                    </w:div>
                    <w:div w:id="1637756479">
                      <w:marLeft w:val="0"/>
                      <w:marRight w:val="0"/>
                      <w:marTop w:val="0"/>
                      <w:marBottom w:val="0"/>
                      <w:divBdr>
                        <w:top w:val="none" w:sz="0" w:space="0" w:color="auto"/>
                        <w:left w:val="none" w:sz="0" w:space="0" w:color="auto"/>
                        <w:bottom w:val="none" w:sz="0" w:space="0" w:color="auto"/>
                        <w:right w:val="none" w:sz="0" w:space="0" w:color="auto"/>
                      </w:divBdr>
                    </w:div>
                    <w:div w:id="1324627392">
                      <w:marLeft w:val="0"/>
                      <w:marRight w:val="0"/>
                      <w:marTop w:val="0"/>
                      <w:marBottom w:val="0"/>
                      <w:divBdr>
                        <w:top w:val="none" w:sz="0" w:space="0" w:color="auto"/>
                        <w:left w:val="none" w:sz="0" w:space="0" w:color="auto"/>
                        <w:bottom w:val="none" w:sz="0" w:space="0" w:color="auto"/>
                        <w:right w:val="none" w:sz="0" w:space="0" w:color="auto"/>
                      </w:divBdr>
                    </w:div>
                    <w:div w:id="569848926">
                      <w:marLeft w:val="0"/>
                      <w:marRight w:val="0"/>
                      <w:marTop w:val="0"/>
                      <w:marBottom w:val="0"/>
                      <w:divBdr>
                        <w:top w:val="none" w:sz="0" w:space="0" w:color="auto"/>
                        <w:left w:val="none" w:sz="0" w:space="0" w:color="auto"/>
                        <w:bottom w:val="none" w:sz="0" w:space="0" w:color="auto"/>
                        <w:right w:val="none" w:sz="0" w:space="0" w:color="auto"/>
                      </w:divBdr>
                    </w:div>
                  </w:divsChild>
                </w:div>
                <w:div w:id="1412383701">
                  <w:marLeft w:val="0"/>
                  <w:marRight w:val="0"/>
                  <w:marTop w:val="0"/>
                  <w:marBottom w:val="0"/>
                  <w:divBdr>
                    <w:top w:val="none" w:sz="0" w:space="0" w:color="auto"/>
                    <w:left w:val="none" w:sz="0" w:space="0" w:color="auto"/>
                    <w:bottom w:val="none" w:sz="0" w:space="0" w:color="auto"/>
                    <w:right w:val="none" w:sz="0" w:space="0" w:color="auto"/>
                  </w:divBdr>
                  <w:divsChild>
                    <w:div w:id="931626582">
                      <w:marLeft w:val="0"/>
                      <w:marRight w:val="0"/>
                      <w:marTop w:val="0"/>
                      <w:marBottom w:val="0"/>
                      <w:divBdr>
                        <w:top w:val="none" w:sz="0" w:space="0" w:color="auto"/>
                        <w:left w:val="none" w:sz="0" w:space="0" w:color="auto"/>
                        <w:bottom w:val="none" w:sz="0" w:space="0" w:color="auto"/>
                        <w:right w:val="none" w:sz="0" w:space="0" w:color="auto"/>
                      </w:divBdr>
                    </w:div>
                  </w:divsChild>
                </w:div>
                <w:div w:id="524515443">
                  <w:marLeft w:val="0"/>
                  <w:marRight w:val="0"/>
                  <w:marTop w:val="0"/>
                  <w:marBottom w:val="0"/>
                  <w:divBdr>
                    <w:top w:val="none" w:sz="0" w:space="0" w:color="auto"/>
                    <w:left w:val="none" w:sz="0" w:space="0" w:color="auto"/>
                    <w:bottom w:val="none" w:sz="0" w:space="0" w:color="auto"/>
                    <w:right w:val="none" w:sz="0" w:space="0" w:color="auto"/>
                  </w:divBdr>
                  <w:divsChild>
                    <w:div w:id="1556114971">
                      <w:marLeft w:val="0"/>
                      <w:marRight w:val="0"/>
                      <w:marTop w:val="0"/>
                      <w:marBottom w:val="0"/>
                      <w:divBdr>
                        <w:top w:val="none" w:sz="0" w:space="0" w:color="auto"/>
                        <w:left w:val="none" w:sz="0" w:space="0" w:color="auto"/>
                        <w:bottom w:val="none" w:sz="0" w:space="0" w:color="auto"/>
                        <w:right w:val="none" w:sz="0" w:space="0" w:color="auto"/>
                      </w:divBdr>
                    </w:div>
                  </w:divsChild>
                </w:div>
                <w:div w:id="612396316">
                  <w:marLeft w:val="0"/>
                  <w:marRight w:val="0"/>
                  <w:marTop w:val="0"/>
                  <w:marBottom w:val="0"/>
                  <w:divBdr>
                    <w:top w:val="none" w:sz="0" w:space="0" w:color="auto"/>
                    <w:left w:val="none" w:sz="0" w:space="0" w:color="auto"/>
                    <w:bottom w:val="none" w:sz="0" w:space="0" w:color="auto"/>
                    <w:right w:val="none" w:sz="0" w:space="0" w:color="auto"/>
                  </w:divBdr>
                  <w:divsChild>
                    <w:div w:id="212734478">
                      <w:marLeft w:val="0"/>
                      <w:marRight w:val="0"/>
                      <w:marTop w:val="0"/>
                      <w:marBottom w:val="0"/>
                      <w:divBdr>
                        <w:top w:val="none" w:sz="0" w:space="0" w:color="auto"/>
                        <w:left w:val="none" w:sz="0" w:space="0" w:color="auto"/>
                        <w:bottom w:val="none" w:sz="0" w:space="0" w:color="auto"/>
                        <w:right w:val="none" w:sz="0" w:space="0" w:color="auto"/>
                      </w:divBdr>
                    </w:div>
                  </w:divsChild>
                </w:div>
                <w:div w:id="1533113508">
                  <w:marLeft w:val="0"/>
                  <w:marRight w:val="0"/>
                  <w:marTop w:val="0"/>
                  <w:marBottom w:val="0"/>
                  <w:divBdr>
                    <w:top w:val="none" w:sz="0" w:space="0" w:color="auto"/>
                    <w:left w:val="none" w:sz="0" w:space="0" w:color="auto"/>
                    <w:bottom w:val="none" w:sz="0" w:space="0" w:color="auto"/>
                    <w:right w:val="none" w:sz="0" w:space="0" w:color="auto"/>
                  </w:divBdr>
                  <w:divsChild>
                    <w:div w:id="1872720820">
                      <w:marLeft w:val="0"/>
                      <w:marRight w:val="0"/>
                      <w:marTop w:val="0"/>
                      <w:marBottom w:val="0"/>
                      <w:divBdr>
                        <w:top w:val="none" w:sz="0" w:space="0" w:color="auto"/>
                        <w:left w:val="none" w:sz="0" w:space="0" w:color="auto"/>
                        <w:bottom w:val="none" w:sz="0" w:space="0" w:color="auto"/>
                        <w:right w:val="none" w:sz="0" w:space="0" w:color="auto"/>
                      </w:divBdr>
                    </w:div>
                  </w:divsChild>
                </w:div>
                <w:div w:id="2146697959">
                  <w:marLeft w:val="0"/>
                  <w:marRight w:val="0"/>
                  <w:marTop w:val="0"/>
                  <w:marBottom w:val="0"/>
                  <w:divBdr>
                    <w:top w:val="none" w:sz="0" w:space="0" w:color="auto"/>
                    <w:left w:val="none" w:sz="0" w:space="0" w:color="auto"/>
                    <w:bottom w:val="none" w:sz="0" w:space="0" w:color="auto"/>
                    <w:right w:val="none" w:sz="0" w:space="0" w:color="auto"/>
                  </w:divBdr>
                  <w:divsChild>
                    <w:div w:id="1572085542">
                      <w:marLeft w:val="0"/>
                      <w:marRight w:val="0"/>
                      <w:marTop w:val="0"/>
                      <w:marBottom w:val="0"/>
                      <w:divBdr>
                        <w:top w:val="none" w:sz="0" w:space="0" w:color="auto"/>
                        <w:left w:val="none" w:sz="0" w:space="0" w:color="auto"/>
                        <w:bottom w:val="none" w:sz="0" w:space="0" w:color="auto"/>
                        <w:right w:val="none" w:sz="0" w:space="0" w:color="auto"/>
                      </w:divBdr>
                    </w:div>
                  </w:divsChild>
                </w:div>
                <w:div w:id="846559891">
                  <w:marLeft w:val="0"/>
                  <w:marRight w:val="0"/>
                  <w:marTop w:val="0"/>
                  <w:marBottom w:val="0"/>
                  <w:divBdr>
                    <w:top w:val="none" w:sz="0" w:space="0" w:color="auto"/>
                    <w:left w:val="none" w:sz="0" w:space="0" w:color="auto"/>
                    <w:bottom w:val="none" w:sz="0" w:space="0" w:color="auto"/>
                    <w:right w:val="none" w:sz="0" w:space="0" w:color="auto"/>
                  </w:divBdr>
                  <w:divsChild>
                    <w:div w:id="1552814219">
                      <w:marLeft w:val="0"/>
                      <w:marRight w:val="0"/>
                      <w:marTop w:val="0"/>
                      <w:marBottom w:val="0"/>
                      <w:divBdr>
                        <w:top w:val="none" w:sz="0" w:space="0" w:color="auto"/>
                        <w:left w:val="none" w:sz="0" w:space="0" w:color="auto"/>
                        <w:bottom w:val="none" w:sz="0" w:space="0" w:color="auto"/>
                        <w:right w:val="none" w:sz="0" w:space="0" w:color="auto"/>
                      </w:divBdr>
                    </w:div>
                  </w:divsChild>
                </w:div>
                <w:div w:id="1252396946">
                  <w:marLeft w:val="0"/>
                  <w:marRight w:val="0"/>
                  <w:marTop w:val="0"/>
                  <w:marBottom w:val="0"/>
                  <w:divBdr>
                    <w:top w:val="none" w:sz="0" w:space="0" w:color="auto"/>
                    <w:left w:val="none" w:sz="0" w:space="0" w:color="auto"/>
                    <w:bottom w:val="none" w:sz="0" w:space="0" w:color="auto"/>
                    <w:right w:val="none" w:sz="0" w:space="0" w:color="auto"/>
                  </w:divBdr>
                  <w:divsChild>
                    <w:div w:id="1968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5613">
          <w:marLeft w:val="0"/>
          <w:marRight w:val="0"/>
          <w:marTop w:val="0"/>
          <w:marBottom w:val="0"/>
          <w:divBdr>
            <w:top w:val="none" w:sz="0" w:space="0" w:color="auto"/>
            <w:left w:val="none" w:sz="0" w:space="0" w:color="auto"/>
            <w:bottom w:val="none" w:sz="0" w:space="0" w:color="auto"/>
            <w:right w:val="none" w:sz="0" w:space="0" w:color="auto"/>
          </w:divBdr>
        </w:div>
      </w:divsChild>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3.xml><?xml version="1.0" encoding="utf-8"?>
<ds:datastoreItem xmlns:ds="http://schemas.openxmlformats.org/officeDocument/2006/customXml" ds:itemID="{C562E660-1C03-48B5-94A2-EF554BD8184A}">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8847d3a7-bff1-4b49-92e8-ca0a549008b4"/>
    <ds:schemaRef ds:uri="5a0f9018-9024-43ac-a698-eb4064552ad7"/>
    <ds:schemaRef ds:uri="http://purl.org/dc/elements/1.1/"/>
  </ds:schemaRefs>
</ds:datastoreItem>
</file>

<file path=customXml/itemProps4.xml><?xml version="1.0" encoding="utf-8"?>
<ds:datastoreItem xmlns:ds="http://schemas.openxmlformats.org/officeDocument/2006/customXml" ds:itemID="{0582C9AF-884E-FD47-AA98-D029FAF3CE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36</revision>
  <lastPrinted>2019-10-15T01:50:00.0000000Z</lastPrinted>
  <dcterms:created xsi:type="dcterms:W3CDTF">2020-02-25T03:34:00.0000000Z</dcterms:created>
  <dcterms:modified xsi:type="dcterms:W3CDTF">2020-04-08T02:23:26.9572357Z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