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F71" w:rsidP="259B2D85" w:rsidRDefault="002D4F71" w14:paraId="7079BA1C" w14:textId="77777777" w14:noSpellErr="1">
      <w:pPr>
        <w:pStyle w:val="Subtitle"/>
        <w:numPr>
          <w:numId w:val="0"/>
        </w:numPr>
        <w:spacing w:before="0" w:after="240"/>
        <w:jc w:val="center"/>
        <w:rPr>
          <w:sz w:val="20"/>
          <w:szCs w:val="20"/>
          <w:u w:val="single"/>
        </w:rPr>
      </w:pPr>
      <w:r w:rsidRPr="259B2D85" w:rsidR="002D4F71">
        <w:rPr>
          <w:rStyle w:val="normaltextrun"/>
          <w:rFonts w:ascii="Arial" w:hAnsi="Arial" w:cs="Arial"/>
          <w:u w:val="single"/>
          <w:shd w:val="clear" w:color="auto" w:fill="FFFFFF"/>
        </w:rPr>
        <w:t>Scenic Rim Planning Scheme Code Template</w:t>
      </w:r>
    </w:p>
    <w:p w:rsidRPr="00BD5912" w:rsidR="00164BC2" w:rsidP="00164BC2" w:rsidRDefault="00164BC2" w14:paraId="3BADD5EB" w14:textId="214D3F4E">
      <w:pPr>
        <w:pStyle w:val="Subtitle"/>
        <w:rPr>
          <w:rFonts w:eastAsia="Arial"/>
        </w:rPr>
      </w:pPr>
      <w:r w:rsidRPr="00BD5912">
        <w:rPr>
          <w:rFonts w:eastAsia="Arial"/>
        </w:rPr>
        <w:t>6.2.</w:t>
      </w:r>
      <w:r>
        <w:rPr>
          <w:rFonts w:eastAsia="Arial"/>
        </w:rPr>
        <w:t>10</w:t>
      </w:r>
      <w:r w:rsidRPr="00BD5912">
        <w:rPr>
          <w:rFonts w:eastAsia="Arial"/>
        </w:rPr>
        <w:t xml:space="preserve"> Major Centre Zone Code</w:t>
      </w:r>
    </w:p>
    <w:p w:rsidR="00F3432F" w:rsidP="00F3432F" w:rsidRDefault="00F3432F" w14:paraId="2649810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Bold" w:hAnsi="Arial Bold" w:cs="Segoe UI" w:eastAsiaTheme="majorEastAsia"/>
          <w:b/>
          <w:bCs/>
          <w:color w:val="C00000"/>
          <w:sz w:val="20"/>
          <w:szCs w:val="20"/>
        </w:rPr>
        <w:t>6.2.10.1 Application</w:t>
      </w:r>
      <w:r>
        <w:rPr>
          <w:rStyle w:val="eop"/>
          <w:rFonts w:ascii="Arial Bold" w:hAnsi="Arial Bold" w:cs="Segoe UI"/>
          <w:sz w:val="20"/>
          <w:szCs w:val="20"/>
        </w:rPr>
        <w:t> </w:t>
      </w:r>
    </w:p>
    <w:p w:rsidRPr="00F3432F" w:rsidR="00F3432F" w:rsidP="00F3432F" w:rsidRDefault="00F3432F" w14:paraId="6CE7414E" w14:textId="77777777">
      <w:pPr>
        <w:pStyle w:val="paragraph"/>
        <w:spacing w:before="0" w:beforeAutospacing="0" w:after="0" w:afterAutospacing="0"/>
        <w:textAlignment w:val="baseline"/>
        <w:rPr>
          <w:rFonts w:ascii="Arial" w:hAnsi="Arial" w:cs="Arial"/>
          <w:sz w:val="20"/>
          <w:szCs w:val="20"/>
        </w:rPr>
      </w:pPr>
      <w:r>
        <w:rPr>
          <w:rStyle w:val="eop"/>
          <w:rFonts w:ascii="Arial Bold" w:hAnsi="Arial Bold" w:cs="Segoe UI"/>
          <w:sz w:val="20"/>
          <w:szCs w:val="20"/>
        </w:rPr>
        <w:t> </w:t>
      </w:r>
    </w:p>
    <w:p w:rsidRPr="00F3432F" w:rsidR="00F3432F" w:rsidP="00F3432F" w:rsidRDefault="00F3432F" w14:paraId="7EC138C8" w14:textId="77777777">
      <w:pPr>
        <w:pStyle w:val="paragraph"/>
        <w:spacing w:before="0" w:beforeAutospacing="0" w:after="120" w:afterAutospacing="0"/>
        <w:textAlignment w:val="baseline"/>
        <w:rPr>
          <w:rFonts w:ascii="Arial" w:hAnsi="Arial" w:cs="Arial"/>
          <w:sz w:val="20"/>
          <w:szCs w:val="20"/>
        </w:rPr>
      </w:pPr>
      <w:r w:rsidRPr="00F3432F">
        <w:rPr>
          <w:rStyle w:val="normaltextrun"/>
          <w:rFonts w:ascii="Arial" w:hAnsi="Arial" w:cs="Arial" w:eastAsiaTheme="majorEastAsia"/>
          <w:sz w:val="20"/>
          <w:szCs w:val="20"/>
        </w:rPr>
        <w:t>This code applies to development:</w:t>
      </w:r>
      <w:r w:rsidRPr="00F3432F">
        <w:rPr>
          <w:rStyle w:val="eop"/>
          <w:rFonts w:ascii="Arial" w:hAnsi="Arial" w:cs="Arial"/>
          <w:sz w:val="20"/>
          <w:szCs w:val="20"/>
        </w:rPr>
        <w:t> </w:t>
      </w:r>
    </w:p>
    <w:p w:rsidRPr="00F3432F" w:rsidR="00F3432F" w:rsidP="00BB65CD" w:rsidRDefault="00F3432F" w14:paraId="55AC3CC7" w14:textId="77777777">
      <w:pPr>
        <w:pStyle w:val="paragraph"/>
        <w:numPr>
          <w:ilvl w:val="0"/>
          <w:numId w:val="24"/>
        </w:numPr>
        <w:spacing w:before="0" w:beforeAutospacing="0" w:after="120" w:afterAutospacing="0"/>
        <w:ind w:left="567" w:hanging="567"/>
        <w:textAlignment w:val="baseline"/>
        <w:rPr>
          <w:rFonts w:ascii="Arial" w:hAnsi="Arial" w:cs="Arial"/>
          <w:sz w:val="20"/>
          <w:szCs w:val="20"/>
        </w:rPr>
      </w:pPr>
      <w:r w:rsidRPr="00F3432F">
        <w:rPr>
          <w:rStyle w:val="normaltextrun"/>
          <w:rFonts w:ascii="Arial" w:hAnsi="Arial" w:cs="Arial" w:eastAsiaTheme="majorEastAsia"/>
          <w:sz w:val="20"/>
          <w:szCs w:val="20"/>
        </w:rPr>
        <w:t>within the Major Centre Zone as identified on the zone maps contained in </w:t>
      </w:r>
      <w:r w:rsidRPr="00F3432F">
        <w:rPr>
          <w:rStyle w:val="normaltextrun"/>
          <w:rFonts w:ascii="Arial" w:hAnsi="Arial" w:cs="Arial" w:eastAsiaTheme="majorEastAsia"/>
          <w:b/>
          <w:bCs/>
          <w:sz w:val="20"/>
          <w:szCs w:val="20"/>
        </w:rPr>
        <w:t>Schedule 2 Mapping</w:t>
      </w:r>
      <w:r w:rsidRPr="00F3432F">
        <w:rPr>
          <w:rStyle w:val="normaltextrun"/>
          <w:rFonts w:ascii="Arial" w:hAnsi="Arial" w:cs="Arial" w:eastAsiaTheme="majorEastAsia"/>
          <w:sz w:val="20"/>
          <w:szCs w:val="20"/>
        </w:rPr>
        <w:t>; and</w:t>
      </w:r>
      <w:r w:rsidRPr="00F3432F">
        <w:rPr>
          <w:rStyle w:val="eop"/>
          <w:rFonts w:ascii="Arial" w:hAnsi="Arial" w:cs="Arial"/>
          <w:sz w:val="20"/>
          <w:szCs w:val="20"/>
        </w:rPr>
        <w:t> </w:t>
      </w:r>
    </w:p>
    <w:p w:rsidRPr="00F3432F" w:rsidR="00F3432F" w:rsidP="00BB65CD" w:rsidRDefault="00F3432F" w14:paraId="4BA47C54" w14:textId="77777777">
      <w:pPr>
        <w:pStyle w:val="paragraph"/>
        <w:numPr>
          <w:ilvl w:val="0"/>
          <w:numId w:val="24"/>
        </w:numPr>
        <w:spacing w:before="0" w:beforeAutospacing="0" w:after="0" w:afterAutospacing="0"/>
        <w:ind w:left="567" w:hanging="567"/>
        <w:textAlignment w:val="baseline"/>
        <w:rPr>
          <w:rFonts w:ascii="Arial" w:hAnsi="Arial" w:cs="Arial"/>
          <w:sz w:val="20"/>
          <w:szCs w:val="20"/>
        </w:rPr>
      </w:pPr>
      <w:r w:rsidRPr="00F3432F">
        <w:rPr>
          <w:rStyle w:val="normaltextrun"/>
          <w:rFonts w:ascii="Arial" w:hAnsi="Arial" w:cs="Arial" w:eastAsiaTheme="majorEastAsia"/>
          <w:sz w:val="20"/>
          <w:szCs w:val="20"/>
        </w:rPr>
        <w:t>identified as requiring assessment against the Major Centre Zone Code by the tables of assessment in </w:t>
      </w:r>
      <w:r w:rsidRPr="00F3432F">
        <w:rPr>
          <w:rStyle w:val="normaltextrun"/>
          <w:rFonts w:ascii="Arial" w:hAnsi="Arial" w:cs="Arial" w:eastAsiaTheme="majorEastAsia"/>
          <w:b/>
          <w:bCs/>
          <w:sz w:val="20"/>
          <w:szCs w:val="20"/>
        </w:rPr>
        <w:t>Part 5 Tables of Assessment</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p w:rsidRPr="00F3432F" w:rsidR="00F3432F" w:rsidP="00F3432F" w:rsidRDefault="00F3432F" w14:paraId="00427AC9" w14:textId="77777777">
      <w:pPr>
        <w:pStyle w:val="paragraph"/>
        <w:spacing w:before="0" w:beforeAutospacing="0" w:after="0" w:afterAutospacing="0"/>
        <w:textAlignment w:val="baseline"/>
        <w:rPr>
          <w:rFonts w:ascii="Arial" w:hAnsi="Arial" w:cs="Arial"/>
          <w:sz w:val="20"/>
          <w:szCs w:val="20"/>
        </w:rPr>
      </w:pPr>
      <w:r w:rsidRPr="00F3432F">
        <w:rPr>
          <w:rStyle w:val="eop"/>
          <w:rFonts w:ascii="Arial" w:hAnsi="Arial" w:cs="Arial"/>
          <w:sz w:val="20"/>
          <w:szCs w:val="20"/>
        </w:rPr>
        <w:t> </w:t>
      </w:r>
    </w:p>
    <w:p w:rsidR="00F3432F" w:rsidP="00F3432F" w:rsidRDefault="00F3432F" w14:paraId="116D2373" w14:textId="7F47C481">
      <w:pPr>
        <w:pStyle w:val="paragraph"/>
        <w:spacing w:before="0" w:beforeAutospacing="0" w:after="0" w:afterAutospacing="0"/>
        <w:textAlignment w:val="baseline"/>
        <w:rPr>
          <w:rStyle w:val="eop"/>
          <w:rFonts w:ascii="Arial" w:hAnsi="Arial" w:cs="Arial"/>
          <w:sz w:val="20"/>
          <w:szCs w:val="20"/>
        </w:rPr>
      </w:pPr>
      <w:r w:rsidRPr="00F3432F">
        <w:rPr>
          <w:rStyle w:val="normaltextrun"/>
          <w:rFonts w:ascii="Arial" w:hAnsi="Arial" w:cs="Arial" w:eastAsiaTheme="majorEastAsia"/>
          <w:b/>
          <w:bCs/>
          <w:color w:val="C00000"/>
          <w:sz w:val="20"/>
          <w:szCs w:val="20"/>
        </w:rPr>
        <w:t>6.2.10.2 Purpose and Overall Outcomes </w:t>
      </w:r>
      <w:r w:rsidRPr="00F3432F">
        <w:rPr>
          <w:rStyle w:val="eop"/>
          <w:rFonts w:ascii="Arial" w:hAnsi="Arial" w:cs="Arial"/>
          <w:sz w:val="20"/>
          <w:szCs w:val="20"/>
        </w:rPr>
        <w:t> </w:t>
      </w:r>
    </w:p>
    <w:p w:rsidRPr="00F3432F" w:rsidR="00F3432F" w:rsidP="00F3432F" w:rsidRDefault="00F3432F" w14:paraId="7F4A859E" w14:textId="77777777">
      <w:pPr>
        <w:pStyle w:val="paragraph"/>
        <w:spacing w:before="0" w:beforeAutospacing="0" w:after="0" w:afterAutospacing="0"/>
        <w:textAlignment w:val="baseline"/>
        <w:rPr>
          <w:rFonts w:ascii="Arial" w:hAnsi="Arial" w:cs="Arial"/>
          <w:sz w:val="20"/>
          <w:szCs w:val="20"/>
        </w:rPr>
      </w:pPr>
    </w:p>
    <w:p w:rsidR="00F3432F" w:rsidP="00BB65CD" w:rsidRDefault="00F3432F" w14:paraId="22F5AF9F" w14:textId="6BCCC903">
      <w:pPr>
        <w:pStyle w:val="paragraph"/>
        <w:numPr>
          <w:ilvl w:val="0"/>
          <w:numId w:val="25"/>
        </w:numPr>
        <w:spacing w:before="0" w:beforeAutospacing="0" w:after="0" w:afterAutospacing="0"/>
        <w:ind w:left="567" w:hanging="567"/>
        <w:textAlignment w:val="baseline"/>
        <w:rPr>
          <w:rStyle w:val="eop"/>
          <w:rFonts w:ascii="Arial" w:hAnsi="Arial" w:cs="Arial"/>
          <w:sz w:val="20"/>
          <w:szCs w:val="20"/>
        </w:rPr>
      </w:pPr>
      <w:r w:rsidRPr="00F3432F">
        <w:rPr>
          <w:rStyle w:val="normaltextrun"/>
          <w:rFonts w:ascii="Arial" w:hAnsi="Arial" w:cs="Arial" w:eastAsiaTheme="majorEastAsia"/>
          <w:sz w:val="20"/>
          <w:szCs w:val="20"/>
        </w:rPr>
        <w:t>The purpose of the Major Centre Zone is to provide for a large variety of uses and activities to service  a part of the local government area, including, for example, administrative, business, community, cultural, entertainment, professional, residential or retail uses or activities.</w:t>
      </w:r>
      <w:r w:rsidRPr="00F3432F">
        <w:rPr>
          <w:rStyle w:val="eop"/>
          <w:rFonts w:ascii="Arial" w:hAnsi="Arial" w:cs="Arial"/>
          <w:sz w:val="20"/>
          <w:szCs w:val="20"/>
        </w:rPr>
        <w:t> </w:t>
      </w:r>
    </w:p>
    <w:p w:rsidRPr="00F3432F" w:rsidR="00EE2984" w:rsidP="00EE2984" w:rsidRDefault="00EE2984" w14:paraId="2A48566D" w14:textId="77777777">
      <w:pPr>
        <w:pStyle w:val="paragraph"/>
        <w:spacing w:before="0" w:beforeAutospacing="0" w:after="0" w:afterAutospacing="0"/>
        <w:ind w:left="567"/>
        <w:textAlignment w:val="baseline"/>
        <w:rPr>
          <w:rFonts w:ascii="Arial" w:hAnsi="Arial" w:cs="Arial"/>
          <w:sz w:val="20"/>
          <w:szCs w:val="20"/>
        </w:rPr>
      </w:pPr>
    </w:p>
    <w:p w:rsidRPr="00F3432F" w:rsidR="00F3432F" w:rsidP="00BB65CD" w:rsidRDefault="00F3432F" w14:paraId="465F3B7D" w14:textId="77777777">
      <w:pPr>
        <w:pStyle w:val="paragraph"/>
        <w:numPr>
          <w:ilvl w:val="0"/>
          <w:numId w:val="25"/>
        </w:numPr>
        <w:spacing w:before="0" w:beforeAutospacing="0" w:after="0" w:afterAutospacing="0"/>
        <w:ind w:left="567" w:hanging="567"/>
        <w:textAlignment w:val="baseline"/>
        <w:rPr>
          <w:rFonts w:ascii="Arial" w:hAnsi="Arial" w:cs="Arial"/>
          <w:sz w:val="20"/>
          <w:szCs w:val="20"/>
        </w:rPr>
      </w:pPr>
      <w:r w:rsidRPr="00F3432F">
        <w:rPr>
          <w:rStyle w:val="normaltextrun"/>
          <w:rFonts w:ascii="Arial" w:hAnsi="Arial" w:cs="Arial" w:eastAsiaTheme="majorEastAsia"/>
          <w:sz w:val="20"/>
          <w:szCs w:val="20"/>
        </w:rPr>
        <w:t>The purpose of the Major Centre Zone Code will be achieved through the following overall outcomes:</w:t>
      </w:r>
      <w:r w:rsidRPr="00F3432F">
        <w:rPr>
          <w:rStyle w:val="eop"/>
          <w:rFonts w:ascii="Arial" w:hAnsi="Arial" w:cs="Arial"/>
          <w:sz w:val="20"/>
          <w:szCs w:val="20"/>
        </w:rPr>
        <w:t> </w:t>
      </w:r>
    </w:p>
    <w:p w:rsidRPr="00F3432F" w:rsidR="00F3432F" w:rsidP="00BB65CD" w:rsidRDefault="00F3432F" w14:paraId="4E79F676" w14:textId="77777777">
      <w:pPr>
        <w:pStyle w:val="paragraph"/>
        <w:numPr>
          <w:ilvl w:val="0"/>
          <w:numId w:val="26"/>
        </w:numPr>
        <w:spacing w:before="120" w:beforeAutospacing="0" w:after="0" w:afterAutospacing="0"/>
        <w:ind w:left="1134" w:hanging="567"/>
        <w:textAlignment w:val="baseline"/>
        <w:rPr>
          <w:rFonts w:ascii="Arial" w:hAnsi="Arial" w:cs="Arial"/>
          <w:sz w:val="20"/>
          <w:szCs w:val="20"/>
        </w:rPr>
      </w:pPr>
      <w:r w:rsidRPr="00F3432F">
        <w:rPr>
          <w:rStyle w:val="normaltextrun"/>
          <w:rFonts w:ascii="Arial" w:hAnsi="Arial" w:cs="Arial" w:eastAsiaTheme="majorEastAsia"/>
          <w:b/>
          <w:bCs/>
          <w:sz w:val="20"/>
          <w:szCs w:val="20"/>
        </w:rPr>
        <w:t>Development</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p w:rsidRPr="00F3432F" w:rsidR="00F3432F" w:rsidP="00BB65CD" w:rsidRDefault="00F3432F" w14:paraId="37F0F4B8" w14:textId="77777777">
      <w:pPr>
        <w:pStyle w:val="paragraph"/>
        <w:numPr>
          <w:ilvl w:val="0"/>
          <w:numId w:val="27"/>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facilitates a range of shopping and commercial uses, cafes and dining, and community services that supports and services the needs of the region;</w:t>
      </w:r>
      <w:r w:rsidRPr="00F3432F">
        <w:rPr>
          <w:rStyle w:val="eop"/>
          <w:rFonts w:ascii="Arial" w:hAnsi="Arial" w:cs="Arial"/>
          <w:sz w:val="20"/>
          <w:szCs w:val="20"/>
        </w:rPr>
        <w:t> </w:t>
      </w:r>
    </w:p>
    <w:p w:rsidRPr="00F3432F" w:rsidR="00F3432F" w:rsidP="00BB65CD" w:rsidRDefault="00F3432F" w14:paraId="31E9073E" w14:textId="77777777">
      <w:pPr>
        <w:pStyle w:val="paragraph"/>
        <w:numPr>
          <w:ilvl w:val="0"/>
          <w:numId w:val="27"/>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facilitates the administrative and higher order retailing needs of the region, which include department stores, discount department stores and retail showrooms;</w:t>
      </w:r>
      <w:r w:rsidRPr="00F3432F">
        <w:rPr>
          <w:rStyle w:val="eop"/>
          <w:rFonts w:ascii="Arial" w:hAnsi="Arial" w:cs="Arial"/>
          <w:sz w:val="20"/>
          <w:szCs w:val="20"/>
        </w:rPr>
        <w:t> </w:t>
      </w:r>
    </w:p>
    <w:p w:rsidRPr="00F3432F" w:rsidR="00F3432F" w:rsidP="00BB65CD" w:rsidRDefault="00F3432F" w14:paraId="53C7AB8A" w14:textId="77777777">
      <w:pPr>
        <w:pStyle w:val="paragraph"/>
        <w:numPr>
          <w:ilvl w:val="0"/>
          <w:numId w:val="27"/>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contributes to place making and provides a high level of streetscape amenity;</w:t>
      </w:r>
      <w:r w:rsidRPr="00F3432F">
        <w:rPr>
          <w:rStyle w:val="eop"/>
          <w:rFonts w:ascii="Arial" w:hAnsi="Arial" w:cs="Arial"/>
          <w:sz w:val="20"/>
          <w:szCs w:val="20"/>
        </w:rPr>
        <w:t> </w:t>
      </w:r>
    </w:p>
    <w:p w:rsidRPr="00F3432F" w:rsidR="00F3432F" w:rsidP="00BB65CD" w:rsidRDefault="00F3432F" w14:paraId="2E0CBB0E" w14:textId="77777777">
      <w:pPr>
        <w:pStyle w:val="paragraph"/>
        <w:numPr>
          <w:ilvl w:val="0"/>
          <w:numId w:val="26"/>
        </w:numPr>
        <w:spacing w:before="120" w:beforeAutospacing="0" w:after="0" w:afterAutospacing="0"/>
        <w:ind w:left="1134" w:hanging="567"/>
        <w:textAlignment w:val="baseline"/>
        <w:rPr>
          <w:rFonts w:ascii="Arial" w:hAnsi="Arial" w:cs="Arial"/>
          <w:sz w:val="20"/>
          <w:szCs w:val="20"/>
        </w:rPr>
      </w:pPr>
      <w:r w:rsidRPr="00F3432F">
        <w:rPr>
          <w:rStyle w:val="normaltextrun"/>
          <w:rFonts w:ascii="Arial" w:hAnsi="Arial" w:cs="Arial" w:eastAsiaTheme="majorEastAsia"/>
          <w:b/>
          <w:bCs/>
          <w:sz w:val="20"/>
          <w:szCs w:val="20"/>
        </w:rPr>
        <w:t>Land uses</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p w:rsidRPr="00F3432F" w:rsidR="00F3432F" w:rsidP="00BB65CD" w:rsidRDefault="00F3432F" w14:paraId="3970CD78" w14:textId="77777777">
      <w:pPr>
        <w:pStyle w:val="paragraph"/>
        <w:numPr>
          <w:ilvl w:val="0"/>
          <w:numId w:val="28"/>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include a range of </w:t>
      </w:r>
      <w:r w:rsidRPr="00F3432F">
        <w:rPr>
          <w:rStyle w:val="normaltextrun"/>
          <w:rFonts w:ascii="Arial" w:hAnsi="Arial" w:cs="Arial" w:eastAsiaTheme="majorEastAsia"/>
          <w:i/>
          <w:iCs/>
          <w:sz w:val="20"/>
          <w:szCs w:val="20"/>
        </w:rPr>
        <w:t>commercial activities</w:t>
      </w:r>
      <w:r w:rsidRPr="00F3432F">
        <w:rPr>
          <w:rStyle w:val="normaltextrun"/>
          <w:rFonts w:ascii="Arial" w:hAnsi="Arial" w:cs="Arial" w:eastAsiaTheme="majorEastAsia"/>
          <w:sz w:val="20"/>
          <w:szCs w:val="20"/>
        </w:rPr>
        <w:t> (excluding </w:t>
      </w:r>
      <w:r w:rsidRPr="00F3432F">
        <w:rPr>
          <w:rStyle w:val="normaltextrun"/>
          <w:rFonts w:ascii="Arial" w:hAnsi="Arial" w:cs="Arial" w:eastAsiaTheme="majorEastAsia"/>
          <w:i/>
          <w:iCs/>
          <w:sz w:val="20"/>
          <w:szCs w:val="20"/>
        </w:rPr>
        <w:t>Outdoor sales</w:t>
      </w:r>
      <w:r w:rsidRPr="00F3432F">
        <w:rPr>
          <w:rStyle w:val="normaltextrun"/>
          <w:rFonts w:ascii="Arial" w:hAnsi="Arial" w:cs="Arial" w:eastAsiaTheme="majorEastAsia"/>
          <w:sz w:val="20"/>
          <w:szCs w:val="20"/>
        </w:rPr>
        <w:t>) and </w:t>
      </w:r>
      <w:r w:rsidRPr="00F3432F">
        <w:rPr>
          <w:rStyle w:val="normaltextrun"/>
          <w:rFonts w:ascii="Arial" w:hAnsi="Arial" w:cs="Arial" w:eastAsiaTheme="majorEastAsia"/>
          <w:i/>
          <w:iCs/>
          <w:sz w:val="20"/>
          <w:szCs w:val="20"/>
        </w:rPr>
        <w:t>community services activities</w:t>
      </w:r>
      <w:r w:rsidRPr="00F3432F">
        <w:rPr>
          <w:rStyle w:val="normaltextrun"/>
          <w:rFonts w:ascii="Arial" w:hAnsi="Arial" w:cs="Arial" w:eastAsiaTheme="majorEastAsia"/>
          <w:sz w:val="20"/>
          <w:szCs w:val="20"/>
        </w:rPr>
        <w:t> that meet the needs of the region;</w:t>
      </w:r>
      <w:r w:rsidRPr="00F3432F">
        <w:rPr>
          <w:rStyle w:val="eop"/>
          <w:rFonts w:ascii="Arial" w:hAnsi="Arial" w:cs="Arial"/>
          <w:sz w:val="20"/>
          <w:szCs w:val="20"/>
        </w:rPr>
        <w:t> </w:t>
      </w:r>
    </w:p>
    <w:p w:rsidRPr="00F3432F" w:rsidR="00F3432F" w:rsidP="00BB65CD" w:rsidRDefault="00F3432F" w14:paraId="37875614" w14:textId="77777777">
      <w:pPr>
        <w:pStyle w:val="paragraph"/>
        <w:numPr>
          <w:ilvl w:val="0"/>
          <w:numId w:val="28"/>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include </w:t>
      </w:r>
      <w:r w:rsidRPr="00F3432F">
        <w:rPr>
          <w:rStyle w:val="normaltextrun"/>
          <w:rFonts w:ascii="Arial" w:hAnsi="Arial" w:cs="Arial" w:eastAsiaTheme="majorEastAsia"/>
          <w:i/>
          <w:iCs/>
          <w:sz w:val="20"/>
          <w:szCs w:val="20"/>
        </w:rPr>
        <w:t>Community residences</w:t>
      </w:r>
      <w:r w:rsidRPr="00F3432F">
        <w:rPr>
          <w:rStyle w:val="normaltextrun"/>
          <w:rFonts w:ascii="Arial" w:hAnsi="Arial" w:cs="Arial" w:eastAsiaTheme="majorEastAsia"/>
          <w:sz w:val="20"/>
          <w:szCs w:val="20"/>
        </w:rPr>
        <w:t>, </w:t>
      </w:r>
      <w:r w:rsidRPr="00F3432F">
        <w:rPr>
          <w:rStyle w:val="normaltextrun"/>
          <w:rFonts w:ascii="Arial" w:hAnsi="Arial" w:cs="Arial" w:eastAsiaTheme="majorEastAsia"/>
          <w:i/>
          <w:iCs/>
          <w:sz w:val="20"/>
          <w:szCs w:val="20"/>
        </w:rPr>
        <w:t>Dwelling units</w:t>
      </w:r>
      <w:r w:rsidRPr="00F3432F">
        <w:rPr>
          <w:rStyle w:val="normaltextrun"/>
          <w:rFonts w:ascii="Arial" w:hAnsi="Arial" w:cs="Arial" w:eastAsiaTheme="majorEastAsia"/>
          <w:sz w:val="20"/>
          <w:szCs w:val="20"/>
        </w:rPr>
        <w:t>, </w:t>
      </w:r>
      <w:r w:rsidRPr="00F3432F">
        <w:rPr>
          <w:rStyle w:val="normaltextrun"/>
          <w:rFonts w:ascii="Arial" w:hAnsi="Arial" w:cs="Arial" w:eastAsiaTheme="majorEastAsia"/>
          <w:i/>
          <w:iCs/>
          <w:sz w:val="20"/>
          <w:szCs w:val="20"/>
        </w:rPr>
        <w:t>Multiple dwellings</w:t>
      </w:r>
      <w:r w:rsidRPr="00F3432F">
        <w:rPr>
          <w:rStyle w:val="normaltextrun"/>
          <w:rFonts w:ascii="Arial" w:hAnsi="Arial" w:cs="Arial" w:eastAsiaTheme="majorEastAsia"/>
          <w:sz w:val="20"/>
          <w:szCs w:val="20"/>
        </w:rPr>
        <w:t> and </w:t>
      </w:r>
      <w:r w:rsidRPr="00F3432F">
        <w:rPr>
          <w:rStyle w:val="normaltextrun"/>
          <w:rFonts w:ascii="Arial" w:hAnsi="Arial" w:cs="Arial" w:eastAsiaTheme="majorEastAsia"/>
          <w:i/>
          <w:iCs/>
          <w:sz w:val="20"/>
          <w:szCs w:val="20"/>
        </w:rPr>
        <w:t>Rooming accommodation</w:t>
      </w:r>
      <w:r w:rsidRPr="00F3432F">
        <w:rPr>
          <w:rStyle w:val="normaltextrun"/>
          <w:rFonts w:ascii="Arial" w:hAnsi="Arial" w:cs="Arial" w:eastAsiaTheme="majorEastAsia"/>
          <w:sz w:val="20"/>
          <w:szCs w:val="20"/>
        </w:rPr>
        <w:t>, where located above the ground floor of a commercial activity to maintain the predominant business and retail function of the zone;</w:t>
      </w:r>
      <w:r w:rsidRPr="00F3432F">
        <w:rPr>
          <w:rStyle w:val="eop"/>
          <w:rFonts w:ascii="Arial" w:hAnsi="Arial" w:cs="Arial"/>
          <w:sz w:val="20"/>
          <w:szCs w:val="20"/>
        </w:rPr>
        <w:t> </w:t>
      </w:r>
    </w:p>
    <w:p w:rsidRPr="00F3432F" w:rsidR="00F3432F" w:rsidP="00BB65CD" w:rsidRDefault="00F3432F" w14:paraId="5DFDFCCE" w14:textId="77777777">
      <w:pPr>
        <w:pStyle w:val="paragraph"/>
        <w:numPr>
          <w:ilvl w:val="0"/>
          <w:numId w:val="28"/>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include </w:t>
      </w:r>
      <w:r w:rsidRPr="00F3432F">
        <w:rPr>
          <w:rStyle w:val="normaltextrun"/>
          <w:rFonts w:ascii="Arial" w:hAnsi="Arial" w:cs="Arial" w:eastAsiaTheme="majorEastAsia"/>
          <w:i/>
          <w:iCs/>
          <w:sz w:val="20"/>
          <w:szCs w:val="20"/>
        </w:rPr>
        <w:t>Short-term accommodation</w:t>
      </w:r>
      <w:r w:rsidRPr="00F3432F">
        <w:rPr>
          <w:rStyle w:val="normaltextrun"/>
          <w:rFonts w:ascii="Arial" w:hAnsi="Arial" w:cs="Arial" w:eastAsiaTheme="majorEastAsia"/>
          <w:sz w:val="20"/>
          <w:szCs w:val="20"/>
        </w:rPr>
        <w:t> and </w:t>
      </w:r>
      <w:r w:rsidRPr="00F3432F">
        <w:rPr>
          <w:rStyle w:val="normaltextrun"/>
          <w:rFonts w:ascii="Arial" w:hAnsi="Arial" w:cs="Arial" w:eastAsiaTheme="majorEastAsia"/>
          <w:i/>
          <w:iCs/>
          <w:sz w:val="20"/>
          <w:szCs w:val="20"/>
        </w:rPr>
        <w:t>Tourist attractions</w:t>
      </w:r>
      <w:r w:rsidRPr="00F3432F">
        <w:rPr>
          <w:rStyle w:val="normaltextrun"/>
          <w:rFonts w:ascii="Arial" w:hAnsi="Arial" w:cs="Arial" w:eastAsiaTheme="majorEastAsia"/>
          <w:sz w:val="20"/>
          <w:szCs w:val="20"/>
        </w:rPr>
        <w:t> to service the travelling public;</w:t>
      </w:r>
      <w:r w:rsidRPr="00F3432F">
        <w:rPr>
          <w:rStyle w:val="eop"/>
          <w:rFonts w:ascii="Arial" w:hAnsi="Arial" w:cs="Arial"/>
          <w:sz w:val="20"/>
          <w:szCs w:val="20"/>
        </w:rPr>
        <w:t> </w:t>
      </w:r>
    </w:p>
    <w:p w:rsidRPr="00F3432F" w:rsidR="00F3432F" w:rsidP="00BB65CD" w:rsidRDefault="00F3432F" w14:paraId="73D845DF" w14:textId="77777777">
      <w:pPr>
        <w:pStyle w:val="paragraph"/>
        <w:numPr>
          <w:ilvl w:val="0"/>
          <w:numId w:val="28"/>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does not include </w:t>
      </w:r>
      <w:r w:rsidRPr="00F3432F">
        <w:rPr>
          <w:rStyle w:val="normaltextrun"/>
          <w:rFonts w:ascii="Arial" w:hAnsi="Arial" w:cs="Arial" w:eastAsiaTheme="majorEastAsia"/>
          <w:i/>
          <w:iCs/>
          <w:sz w:val="20"/>
          <w:szCs w:val="20"/>
        </w:rPr>
        <w:t>industrial activities</w:t>
      </w:r>
      <w:r w:rsidRPr="00F3432F">
        <w:rPr>
          <w:rStyle w:val="normaltextrun"/>
          <w:rFonts w:ascii="Arial" w:hAnsi="Arial" w:cs="Arial" w:eastAsiaTheme="majorEastAsia"/>
          <w:sz w:val="20"/>
          <w:szCs w:val="20"/>
        </w:rPr>
        <w:t> or </w:t>
      </w:r>
      <w:r w:rsidRPr="00F3432F">
        <w:rPr>
          <w:rStyle w:val="normaltextrun"/>
          <w:rFonts w:ascii="Arial" w:hAnsi="Arial" w:cs="Arial" w:eastAsiaTheme="majorEastAsia"/>
          <w:i/>
          <w:iCs/>
          <w:sz w:val="20"/>
          <w:szCs w:val="20"/>
        </w:rPr>
        <w:t>Outdoor sales</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p w:rsidRPr="00F3432F" w:rsidR="00F3432F" w:rsidP="00BB65CD" w:rsidRDefault="00F3432F" w14:paraId="4AFD7073" w14:textId="77777777">
      <w:pPr>
        <w:pStyle w:val="paragraph"/>
        <w:numPr>
          <w:ilvl w:val="0"/>
          <w:numId w:val="28"/>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are limited to:</w:t>
      </w:r>
      <w:r w:rsidRPr="00F3432F">
        <w:rPr>
          <w:rStyle w:val="eop"/>
          <w:rFonts w:ascii="Arial" w:hAnsi="Arial" w:cs="Arial"/>
          <w:sz w:val="20"/>
          <w:szCs w:val="20"/>
        </w:rPr>
        <w:t> </w:t>
      </w:r>
    </w:p>
    <w:p w:rsidRPr="00F3432F" w:rsidR="00F3432F" w:rsidP="00BB65CD" w:rsidRDefault="00F3432F" w14:paraId="77CFD01A" w14:textId="77777777">
      <w:pPr>
        <w:pStyle w:val="paragraph"/>
        <w:numPr>
          <w:ilvl w:val="0"/>
          <w:numId w:val="29"/>
        </w:numPr>
        <w:spacing w:before="0" w:beforeAutospacing="0" w:after="0" w:afterAutospacing="0"/>
        <w:ind w:left="2268" w:hanging="567"/>
        <w:textAlignment w:val="baseline"/>
        <w:rPr>
          <w:rFonts w:ascii="Arial" w:hAnsi="Arial" w:cs="Arial"/>
          <w:sz w:val="20"/>
          <w:szCs w:val="20"/>
        </w:rPr>
      </w:pPr>
      <w:r w:rsidRPr="00F3432F">
        <w:rPr>
          <w:rStyle w:val="normaltextrun"/>
          <w:rFonts w:ascii="Arial" w:hAnsi="Arial" w:cs="Arial" w:eastAsiaTheme="majorEastAsia"/>
          <w:sz w:val="20"/>
          <w:szCs w:val="20"/>
        </w:rPr>
        <w:t>the uses listed as a consistent use in column 1 of </w:t>
      </w:r>
      <w:r w:rsidRPr="00F3432F">
        <w:rPr>
          <w:rStyle w:val="normaltextrun"/>
          <w:rFonts w:ascii="Arial" w:hAnsi="Arial" w:cs="Arial" w:eastAsiaTheme="majorEastAsia"/>
          <w:b/>
          <w:bCs/>
          <w:sz w:val="20"/>
          <w:szCs w:val="20"/>
        </w:rPr>
        <w:t>Table 6.2.10.2.1 - Consistent Uses and Potentially Consistent Uses in the Major Centre Zone</w:t>
      </w:r>
      <w:r w:rsidRPr="00F3432F">
        <w:rPr>
          <w:rStyle w:val="normaltextrun"/>
          <w:rFonts w:ascii="Arial" w:hAnsi="Arial" w:cs="Arial" w:eastAsiaTheme="majorEastAsia"/>
          <w:sz w:val="20"/>
          <w:szCs w:val="20"/>
        </w:rPr>
        <w:t>; or</w:t>
      </w:r>
      <w:r w:rsidRPr="00F3432F">
        <w:rPr>
          <w:rStyle w:val="eop"/>
          <w:rFonts w:ascii="Arial" w:hAnsi="Arial" w:cs="Arial"/>
          <w:sz w:val="20"/>
          <w:szCs w:val="20"/>
        </w:rPr>
        <w:t> </w:t>
      </w:r>
    </w:p>
    <w:p w:rsidRPr="00F3432F" w:rsidR="00F3432F" w:rsidP="00BB65CD" w:rsidRDefault="00F3432F" w14:paraId="7A6F7DF6" w14:textId="77777777">
      <w:pPr>
        <w:pStyle w:val="paragraph"/>
        <w:numPr>
          <w:ilvl w:val="0"/>
          <w:numId w:val="29"/>
        </w:numPr>
        <w:spacing w:before="0" w:beforeAutospacing="0" w:after="0" w:afterAutospacing="0"/>
        <w:ind w:left="2268" w:hanging="567"/>
        <w:textAlignment w:val="baseline"/>
        <w:rPr>
          <w:rFonts w:ascii="Arial" w:hAnsi="Arial" w:cs="Arial"/>
          <w:sz w:val="20"/>
          <w:szCs w:val="20"/>
        </w:rPr>
      </w:pPr>
      <w:r w:rsidRPr="00F3432F">
        <w:rPr>
          <w:rStyle w:val="normaltextrun"/>
          <w:rFonts w:ascii="Arial" w:hAnsi="Arial" w:cs="Arial" w:eastAsiaTheme="majorEastAsia"/>
          <w:sz w:val="20"/>
          <w:szCs w:val="20"/>
        </w:rPr>
        <w:t>the uses listed as potentially consistent uses in column 2 of </w:t>
      </w:r>
      <w:r w:rsidRPr="00F3432F">
        <w:rPr>
          <w:rStyle w:val="normaltextrun"/>
          <w:rFonts w:ascii="Arial" w:hAnsi="Arial" w:cs="Arial" w:eastAsiaTheme="majorEastAsia"/>
          <w:b/>
          <w:bCs/>
          <w:sz w:val="20"/>
          <w:szCs w:val="20"/>
        </w:rPr>
        <w:t>Table 6.2.10.2.1 - Consistent Uses and Potentially Consistent Uses in the Major Centre Zone</w:t>
      </w:r>
      <w:r w:rsidRPr="00F3432F">
        <w:rPr>
          <w:rStyle w:val="normaltextrun"/>
          <w:rFonts w:ascii="Arial" w:hAnsi="Arial" w:cs="Arial" w:eastAsiaTheme="majorEastAsia"/>
          <w:sz w:val="20"/>
          <w:szCs w:val="20"/>
        </w:rPr>
        <w:t> where further assessment has determined that the use is appropriate in the zone having regard to such matters as its location, impact, scale and intensity, built form and consistency with the character of the zone.</w:t>
      </w:r>
      <w:r w:rsidRPr="00F3432F">
        <w:rPr>
          <w:rStyle w:val="eop"/>
          <w:rFonts w:ascii="Arial" w:hAnsi="Arial" w:cs="Arial"/>
          <w:sz w:val="20"/>
          <w:szCs w:val="20"/>
        </w:rPr>
        <w:t> </w:t>
      </w:r>
    </w:p>
    <w:p w:rsidRPr="00F3432F" w:rsidR="00F3432F" w:rsidP="00BB65CD" w:rsidRDefault="00F3432F" w14:paraId="224044C6" w14:textId="77777777">
      <w:pPr>
        <w:pStyle w:val="paragraph"/>
        <w:numPr>
          <w:ilvl w:val="0"/>
          <w:numId w:val="28"/>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where not listed in </w:t>
      </w:r>
      <w:r w:rsidRPr="00F3432F">
        <w:rPr>
          <w:rStyle w:val="normaltextrun"/>
          <w:rFonts w:ascii="Arial" w:hAnsi="Arial" w:cs="Arial" w:eastAsiaTheme="majorEastAsia"/>
          <w:b/>
          <w:bCs/>
          <w:sz w:val="20"/>
          <w:szCs w:val="20"/>
        </w:rPr>
        <w:t>Table 6.2.10.2.1 Consistent Uses and Potentially Consistent Uses in the Major Centre Zone</w:t>
      </w:r>
      <w:r w:rsidRPr="00F3432F">
        <w:rPr>
          <w:rStyle w:val="normaltextrun"/>
          <w:rFonts w:ascii="Arial" w:hAnsi="Arial" w:cs="Arial" w:eastAsiaTheme="majorEastAsia"/>
          <w:sz w:val="20"/>
          <w:szCs w:val="20"/>
        </w:rPr>
        <w:t> are inconsistent uses and are not intended to occur in the zone;</w:t>
      </w:r>
      <w:r w:rsidRPr="00F3432F">
        <w:rPr>
          <w:rStyle w:val="eop"/>
          <w:rFonts w:ascii="Arial" w:hAnsi="Arial" w:cs="Arial"/>
          <w:sz w:val="20"/>
          <w:szCs w:val="20"/>
        </w:rPr>
        <w:t> </w:t>
      </w:r>
    </w:p>
    <w:p w:rsidRPr="00F3432F" w:rsidR="00F3432F" w:rsidP="00BB65CD" w:rsidRDefault="00F3432F" w14:paraId="169B23E4" w14:textId="77777777">
      <w:pPr>
        <w:pStyle w:val="paragraph"/>
        <w:numPr>
          <w:ilvl w:val="0"/>
          <w:numId w:val="26"/>
        </w:numPr>
        <w:spacing w:before="120" w:beforeAutospacing="0" w:after="0" w:afterAutospacing="0"/>
        <w:ind w:left="1134" w:hanging="567"/>
        <w:textAlignment w:val="baseline"/>
        <w:rPr>
          <w:rFonts w:ascii="Arial" w:hAnsi="Arial" w:cs="Arial"/>
          <w:sz w:val="20"/>
          <w:szCs w:val="20"/>
        </w:rPr>
      </w:pPr>
      <w:r w:rsidRPr="00F3432F">
        <w:rPr>
          <w:rStyle w:val="normaltextrun"/>
          <w:rFonts w:ascii="Arial" w:hAnsi="Arial" w:cs="Arial" w:eastAsiaTheme="majorEastAsia"/>
          <w:b/>
          <w:bCs/>
          <w:sz w:val="20"/>
          <w:szCs w:val="20"/>
        </w:rPr>
        <w:t>Character</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p w:rsidRPr="00F3432F" w:rsidR="00F3432F" w:rsidP="00BB65CD" w:rsidRDefault="00F3432F" w14:paraId="58BCB200" w14:textId="77777777">
      <w:pPr>
        <w:pStyle w:val="paragraph"/>
        <w:numPr>
          <w:ilvl w:val="0"/>
          <w:numId w:val="30"/>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consists of a vibrant and active activity centre during the day and night, with attractive and functional buildings, streets and public spaces that provide for the enjoyment and safety of people;</w:t>
      </w:r>
      <w:r w:rsidRPr="00F3432F">
        <w:rPr>
          <w:rStyle w:val="eop"/>
          <w:rFonts w:ascii="Arial" w:hAnsi="Arial" w:cs="Arial"/>
          <w:sz w:val="20"/>
          <w:szCs w:val="20"/>
        </w:rPr>
        <w:t> </w:t>
      </w:r>
    </w:p>
    <w:p w:rsidRPr="00F3432F" w:rsidR="00F3432F" w:rsidP="00BB65CD" w:rsidRDefault="00F3432F" w14:paraId="5A05917A" w14:textId="77777777">
      <w:pPr>
        <w:pStyle w:val="paragraph"/>
        <w:numPr>
          <w:ilvl w:val="0"/>
          <w:numId w:val="30"/>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is predominantly low to medium-rise development that does not detract from the amenity of adjacent land in a residential zone;</w:t>
      </w:r>
      <w:r w:rsidRPr="00F3432F">
        <w:rPr>
          <w:rStyle w:val="eop"/>
          <w:rFonts w:ascii="Arial" w:hAnsi="Arial" w:cs="Arial"/>
          <w:sz w:val="20"/>
          <w:szCs w:val="20"/>
        </w:rPr>
        <w:t> </w:t>
      </w:r>
    </w:p>
    <w:p w:rsidRPr="00F3432F" w:rsidR="00F3432F" w:rsidP="00BB65CD" w:rsidRDefault="00F3432F" w14:paraId="22AAC93E" w14:textId="77777777">
      <w:pPr>
        <w:pStyle w:val="paragraph"/>
        <w:numPr>
          <w:ilvl w:val="0"/>
          <w:numId w:val="30"/>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consists of compact development designed to contribute to a walkable centre;</w:t>
      </w:r>
      <w:r w:rsidRPr="00F3432F">
        <w:rPr>
          <w:rStyle w:val="eop"/>
          <w:rFonts w:ascii="Arial" w:hAnsi="Arial" w:cs="Arial"/>
          <w:sz w:val="20"/>
          <w:szCs w:val="20"/>
        </w:rPr>
        <w:t> </w:t>
      </w:r>
    </w:p>
    <w:p w:rsidR="00573F2C" w:rsidRDefault="00573F2C" w14:paraId="4A2CEF21" w14:textId="77777777">
      <w:pPr>
        <w:rPr>
          <w:rStyle w:val="normaltextrun"/>
          <w:rFonts w:ascii="Arial" w:hAnsi="Arial" w:cs="Arial" w:eastAsiaTheme="majorEastAsia"/>
          <w:b/>
          <w:bCs/>
          <w:sz w:val="20"/>
          <w:szCs w:val="20"/>
          <w:lang w:eastAsia="en-AU"/>
        </w:rPr>
      </w:pPr>
      <w:r>
        <w:rPr>
          <w:rStyle w:val="normaltextrun"/>
          <w:rFonts w:ascii="Arial" w:hAnsi="Arial" w:cs="Arial" w:eastAsiaTheme="majorEastAsia"/>
          <w:b/>
          <w:bCs/>
          <w:sz w:val="20"/>
          <w:szCs w:val="20"/>
        </w:rPr>
        <w:br w:type="page"/>
      </w:r>
    </w:p>
    <w:p w:rsidRPr="00F3432F" w:rsidR="00F3432F" w:rsidP="00BB65CD" w:rsidRDefault="00F3432F" w14:paraId="0CF713C9" w14:textId="6C3BB8C9">
      <w:pPr>
        <w:pStyle w:val="paragraph"/>
        <w:numPr>
          <w:ilvl w:val="0"/>
          <w:numId w:val="26"/>
        </w:numPr>
        <w:spacing w:before="120" w:beforeAutospacing="0" w:after="0" w:afterAutospacing="0"/>
        <w:ind w:left="1134" w:hanging="567"/>
        <w:textAlignment w:val="baseline"/>
        <w:rPr>
          <w:rFonts w:ascii="Arial" w:hAnsi="Arial" w:cs="Arial"/>
          <w:sz w:val="20"/>
          <w:szCs w:val="20"/>
        </w:rPr>
      </w:pPr>
      <w:r w:rsidRPr="00F3432F">
        <w:rPr>
          <w:rStyle w:val="normaltextrun"/>
          <w:rFonts w:ascii="Arial" w:hAnsi="Arial" w:cs="Arial" w:eastAsiaTheme="majorEastAsia"/>
          <w:b/>
          <w:bCs/>
          <w:sz w:val="20"/>
          <w:szCs w:val="20"/>
        </w:rPr>
        <w:lastRenderedPageBreak/>
        <w:t>Built form</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p w:rsidRPr="00F3432F" w:rsidR="00F3432F" w:rsidP="00BB65CD" w:rsidRDefault="00F3432F" w14:paraId="7DBECBB3" w14:textId="77777777">
      <w:pPr>
        <w:pStyle w:val="paragraph"/>
        <w:numPr>
          <w:ilvl w:val="0"/>
          <w:numId w:val="31"/>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is low to medium-rise;</w:t>
      </w:r>
      <w:r w:rsidRPr="00F3432F">
        <w:rPr>
          <w:rStyle w:val="eop"/>
          <w:rFonts w:ascii="Arial" w:hAnsi="Arial" w:cs="Arial"/>
          <w:sz w:val="20"/>
          <w:szCs w:val="20"/>
        </w:rPr>
        <w:t> </w:t>
      </w:r>
    </w:p>
    <w:p w:rsidRPr="00F3432F" w:rsidR="00F3432F" w:rsidP="00BB65CD" w:rsidRDefault="00F3432F" w14:paraId="1B998F63" w14:textId="77777777">
      <w:pPr>
        <w:pStyle w:val="paragraph"/>
        <w:numPr>
          <w:ilvl w:val="0"/>
          <w:numId w:val="31"/>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enhances the streetscape character of the centre by:</w:t>
      </w:r>
      <w:r w:rsidRPr="00F3432F">
        <w:rPr>
          <w:rStyle w:val="eop"/>
          <w:rFonts w:ascii="Arial" w:hAnsi="Arial" w:cs="Arial"/>
          <w:sz w:val="20"/>
          <w:szCs w:val="20"/>
        </w:rPr>
        <w:t> </w:t>
      </w:r>
    </w:p>
    <w:p w:rsidRPr="00F3432F" w:rsidR="00F3432F" w:rsidP="00BB65CD" w:rsidRDefault="00F3432F" w14:paraId="6D1E7818" w14:textId="77777777">
      <w:pPr>
        <w:pStyle w:val="paragraph"/>
        <w:numPr>
          <w:ilvl w:val="0"/>
          <w:numId w:val="32"/>
        </w:numPr>
        <w:spacing w:before="0" w:beforeAutospacing="0" w:after="0" w:afterAutospacing="0"/>
        <w:ind w:left="2061"/>
        <w:textAlignment w:val="baseline"/>
        <w:rPr>
          <w:rFonts w:ascii="Arial" w:hAnsi="Arial" w:cs="Arial"/>
          <w:sz w:val="20"/>
          <w:szCs w:val="20"/>
        </w:rPr>
      </w:pPr>
      <w:r w:rsidRPr="00F3432F">
        <w:rPr>
          <w:rStyle w:val="normaltextrun"/>
          <w:rFonts w:ascii="Arial" w:hAnsi="Arial" w:cs="Arial" w:eastAsiaTheme="majorEastAsia"/>
          <w:sz w:val="20"/>
          <w:szCs w:val="20"/>
        </w:rPr>
        <w:t>locating buildings close to the street, creating a 'main street' appearance;</w:t>
      </w:r>
      <w:r w:rsidRPr="00F3432F">
        <w:rPr>
          <w:rStyle w:val="eop"/>
          <w:rFonts w:ascii="Arial" w:hAnsi="Arial" w:cs="Arial"/>
          <w:sz w:val="20"/>
          <w:szCs w:val="20"/>
        </w:rPr>
        <w:t> </w:t>
      </w:r>
    </w:p>
    <w:p w:rsidRPr="00F3432F" w:rsidR="00F3432F" w:rsidP="00BB65CD" w:rsidRDefault="00F3432F" w14:paraId="44F21439" w14:textId="77777777">
      <w:pPr>
        <w:pStyle w:val="paragraph"/>
        <w:numPr>
          <w:ilvl w:val="0"/>
          <w:numId w:val="32"/>
        </w:numPr>
        <w:spacing w:before="0" w:beforeAutospacing="0" w:after="0" w:afterAutospacing="0"/>
        <w:ind w:left="2061"/>
        <w:textAlignment w:val="baseline"/>
        <w:rPr>
          <w:rFonts w:ascii="Arial" w:hAnsi="Arial" w:cs="Arial"/>
          <w:sz w:val="20"/>
          <w:szCs w:val="20"/>
        </w:rPr>
      </w:pPr>
      <w:r w:rsidRPr="00F3432F">
        <w:rPr>
          <w:rStyle w:val="normaltextrun"/>
          <w:rFonts w:ascii="Arial" w:hAnsi="Arial" w:cs="Arial" w:eastAsiaTheme="majorEastAsia"/>
          <w:sz w:val="20"/>
          <w:szCs w:val="20"/>
        </w:rPr>
        <w:t>locating and designing buildings to address the street and public spaces;</w:t>
      </w:r>
      <w:r w:rsidRPr="00F3432F">
        <w:rPr>
          <w:rStyle w:val="eop"/>
          <w:rFonts w:ascii="Arial" w:hAnsi="Arial" w:cs="Arial"/>
          <w:sz w:val="20"/>
          <w:szCs w:val="20"/>
        </w:rPr>
        <w:t> </w:t>
      </w:r>
    </w:p>
    <w:p w:rsidRPr="00F3432F" w:rsidR="00F3432F" w:rsidP="00BB65CD" w:rsidRDefault="00F3432F" w14:paraId="15FEB0F1" w14:textId="77777777">
      <w:pPr>
        <w:pStyle w:val="paragraph"/>
        <w:numPr>
          <w:ilvl w:val="0"/>
          <w:numId w:val="32"/>
        </w:numPr>
        <w:spacing w:before="0" w:beforeAutospacing="0" w:after="0" w:afterAutospacing="0"/>
        <w:ind w:left="2061"/>
        <w:textAlignment w:val="baseline"/>
        <w:rPr>
          <w:rFonts w:ascii="Arial" w:hAnsi="Arial" w:cs="Arial"/>
          <w:sz w:val="20"/>
          <w:szCs w:val="20"/>
        </w:rPr>
      </w:pPr>
      <w:r w:rsidRPr="00F3432F">
        <w:rPr>
          <w:rStyle w:val="normaltextrun"/>
          <w:rFonts w:ascii="Arial" w:hAnsi="Arial" w:cs="Arial" w:eastAsiaTheme="majorEastAsia"/>
          <w:sz w:val="20"/>
          <w:szCs w:val="20"/>
        </w:rPr>
        <w:t>locating on-site parking behind and/or to the side of buildings; and</w:t>
      </w:r>
      <w:r w:rsidRPr="00F3432F">
        <w:rPr>
          <w:rStyle w:val="eop"/>
          <w:rFonts w:ascii="Arial" w:hAnsi="Arial" w:cs="Arial"/>
          <w:sz w:val="20"/>
          <w:szCs w:val="20"/>
        </w:rPr>
        <w:t> </w:t>
      </w:r>
    </w:p>
    <w:p w:rsidRPr="00F3432F" w:rsidR="00F3432F" w:rsidP="00BB65CD" w:rsidRDefault="00F3432F" w14:paraId="66D6C60B" w14:textId="77777777">
      <w:pPr>
        <w:pStyle w:val="paragraph"/>
        <w:numPr>
          <w:ilvl w:val="0"/>
          <w:numId w:val="32"/>
        </w:numPr>
        <w:spacing w:before="0" w:beforeAutospacing="0" w:after="0" w:afterAutospacing="0"/>
        <w:ind w:left="2061"/>
        <w:textAlignment w:val="baseline"/>
        <w:rPr>
          <w:rFonts w:ascii="Arial" w:hAnsi="Arial" w:cs="Arial"/>
          <w:sz w:val="20"/>
          <w:szCs w:val="20"/>
        </w:rPr>
      </w:pPr>
      <w:r w:rsidRPr="00F3432F">
        <w:rPr>
          <w:rStyle w:val="normaltextrun"/>
          <w:rFonts w:ascii="Arial" w:hAnsi="Arial" w:cs="Arial" w:eastAsiaTheme="majorEastAsia"/>
          <w:sz w:val="20"/>
          <w:szCs w:val="20"/>
        </w:rPr>
        <w:t>designing attractive building facades and roof design;</w:t>
      </w:r>
      <w:r w:rsidRPr="00F3432F">
        <w:rPr>
          <w:rStyle w:val="eop"/>
          <w:rFonts w:ascii="Arial" w:hAnsi="Arial" w:cs="Arial"/>
          <w:sz w:val="20"/>
          <w:szCs w:val="20"/>
        </w:rPr>
        <w:t> </w:t>
      </w:r>
    </w:p>
    <w:p w:rsidRPr="00F3432F" w:rsidR="00F3432F" w:rsidP="00BB65CD" w:rsidRDefault="00F3432F" w14:paraId="5878928C" w14:textId="77777777">
      <w:pPr>
        <w:pStyle w:val="paragraph"/>
        <w:numPr>
          <w:ilvl w:val="0"/>
          <w:numId w:val="31"/>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incorporates design elements that provide opportunities for casual surveillance of streets and public spaces;</w:t>
      </w:r>
      <w:r w:rsidRPr="00F3432F">
        <w:rPr>
          <w:rStyle w:val="eop"/>
          <w:rFonts w:ascii="Arial" w:hAnsi="Arial" w:cs="Arial"/>
          <w:sz w:val="20"/>
          <w:szCs w:val="20"/>
        </w:rPr>
        <w:t> </w:t>
      </w:r>
    </w:p>
    <w:p w:rsidRPr="00F3432F" w:rsidR="00F3432F" w:rsidP="00BB65CD" w:rsidRDefault="00F3432F" w14:paraId="249AFD0C" w14:textId="77777777">
      <w:pPr>
        <w:pStyle w:val="paragraph"/>
        <w:numPr>
          <w:ilvl w:val="0"/>
          <w:numId w:val="31"/>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provides a safe and comfortable pedestrian experience through continuous shading along building frontages, and designing development that supports the efficient movement of people to streets, public spaces and neighbouring uses;</w:t>
      </w:r>
      <w:r w:rsidRPr="00F3432F">
        <w:rPr>
          <w:rStyle w:val="eop"/>
          <w:rFonts w:ascii="Arial" w:hAnsi="Arial" w:cs="Arial"/>
          <w:sz w:val="20"/>
          <w:szCs w:val="20"/>
        </w:rPr>
        <w:t> </w:t>
      </w:r>
    </w:p>
    <w:p w:rsidRPr="00F3432F" w:rsidR="00F3432F" w:rsidP="259B2D85" w:rsidRDefault="00F3432F" w14:paraId="68EA7652" w14:textId="77777777" w14:noSpellErr="1">
      <w:pPr>
        <w:pStyle w:val="paragraph"/>
        <w:numPr>
          <w:ilvl w:val="0"/>
          <w:numId w:val="31"/>
        </w:numPr>
        <w:spacing w:before="0" w:beforeAutospacing="off" w:after="0" w:afterAutospacing="off"/>
        <w:ind w:left="1701" w:hanging="567"/>
        <w:textAlignment w:val="baseline"/>
        <w:rPr>
          <w:rFonts w:ascii="Arial" w:hAnsi="Arial" w:cs="Arial"/>
          <w:sz w:val="20"/>
          <w:szCs w:val="20"/>
        </w:rPr>
      </w:pPr>
      <w:r w:rsidRPr="259B2D85" w:rsidR="00F3432F">
        <w:rPr>
          <w:rStyle w:val="normaltextrun"/>
          <w:rFonts w:ascii="Arial" w:hAnsi="Arial" w:eastAsia="" w:cs="Arial" w:eastAsiaTheme="majorEastAsia"/>
          <w:sz w:val="20"/>
          <w:szCs w:val="20"/>
        </w:rPr>
        <w:t xml:space="preserve">ensures outdoor storage, utility, service and loading areas are hidden from public view to maintain the amenity of the street and public spaces, and adjacent land located in a </w:t>
      </w:r>
      <w:r w:rsidRPr="259B2D85" w:rsidR="00F3432F">
        <w:rPr>
          <w:rStyle w:val="normaltextrun"/>
          <w:rFonts w:ascii="Arial" w:hAnsi="Arial" w:eastAsia="" w:cs="Arial" w:eastAsiaTheme="majorEastAsia"/>
          <w:i w:val="1"/>
          <w:iCs w:val="1"/>
          <w:sz w:val="20"/>
          <w:szCs w:val="20"/>
        </w:rPr>
        <w:t>residential zone</w:t>
      </w:r>
      <w:r w:rsidRPr="259B2D85" w:rsidR="00F3432F">
        <w:rPr>
          <w:rStyle w:val="normaltextrun"/>
          <w:rFonts w:ascii="Arial" w:hAnsi="Arial" w:eastAsia="" w:cs="Arial" w:eastAsiaTheme="majorEastAsia"/>
          <w:sz w:val="20"/>
          <w:szCs w:val="20"/>
        </w:rPr>
        <w:t>;</w:t>
      </w:r>
      <w:r w:rsidRPr="259B2D85" w:rsidR="00F3432F">
        <w:rPr>
          <w:rStyle w:val="eop"/>
          <w:rFonts w:ascii="Arial" w:hAnsi="Arial" w:cs="Arial"/>
          <w:sz w:val="20"/>
          <w:szCs w:val="20"/>
        </w:rPr>
        <w:t> </w:t>
      </w:r>
    </w:p>
    <w:p w:rsidRPr="00F3432F" w:rsidR="00F3432F" w:rsidP="00BB65CD" w:rsidRDefault="00F3432F" w14:paraId="05CA1424" w14:textId="77777777">
      <w:pPr>
        <w:pStyle w:val="paragraph"/>
        <w:numPr>
          <w:ilvl w:val="0"/>
          <w:numId w:val="31"/>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does not detract from the amenity of adjacent land in a </w:t>
      </w:r>
      <w:r w:rsidRPr="00F3432F">
        <w:rPr>
          <w:rStyle w:val="normaltextrun"/>
          <w:rFonts w:ascii="Arial" w:hAnsi="Arial" w:cs="Arial" w:eastAsiaTheme="majorEastAsia"/>
          <w:i/>
          <w:iCs/>
          <w:sz w:val="20"/>
          <w:szCs w:val="20"/>
        </w:rPr>
        <w:t>residential zone</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p w:rsidRPr="00F3432F" w:rsidR="00F3432F" w:rsidP="00BB65CD" w:rsidRDefault="00F3432F" w14:paraId="34734F38" w14:textId="77777777">
      <w:pPr>
        <w:pStyle w:val="paragraph"/>
        <w:numPr>
          <w:ilvl w:val="0"/>
          <w:numId w:val="26"/>
        </w:numPr>
        <w:spacing w:before="120" w:beforeAutospacing="0" w:after="0" w:afterAutospacing="0"/>
        <w:ind w:left="1134" w:hanging="567"/>
        <w:textAlignment w:val="baseline"/>
        <w:rPr>
          <w:rFonts w:ascii="Arial" w:hAnsi="Arial" w:cs="Arial"/>
          <w:sz w:val="20"/>
          <w:szCs w:val="20"/>
        </w:rPr>
      </w:pPr>
      <w:r w:rsidRPr="00F3432F">
        <w:rPr>
          <w:rStyle w:val="normaltextrun"/>
          <w:rFonts w:ascii="Arial" w:hAnsi="Arial" w:cs="Arial" w:eastAsiaTheme="majorEastAsia"/>
          <w:b/>
          <w:bCs/>
          <w:sz w:val="20"/>
          <w:szCs w:val="20"/>
        </w:rPr>
        <w:t>Lot design</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p w:rsidRPr="00F3432F" w:rsidR="00F3432F" w:rsidP="00BB65CD" w:rsidRDefault="00F3432F" w14:paraId="46B2DC47" w14:textId="77777777">
      <w:pPr>
        <w:pStyle w:val="paragraph"/>
        <w:numPr>
          <w:ilvl w:val="0"/>
          <w:numId w:val="33"/>
        </w:numPr>
        <w:spacing w:before="0" w:beforeAutospacing="0" w:after="0" w:afterAutospacing="0"/>
        <w:ind w:left="1701" w:hanging="567"/>
        <w:textAlignment w:val="baseline"/>
        <w:rPr>
          <w:rFonts w:ascii="Arial" w:hAnsi="Arial" w:cs="Arial"/>
          <w:sz w:val="20"/>
          <w:szCs w:val="20"/>
        </w:rPr>
      </w:pPr>
      <w:r w:rsidRPr="00F3432F">
        <w:rPr>
          <w:rStyle w:val="normaltextrun"/>
          <w:rFonts w:ascii="Arial" w:hAnsi="Arial" w:cs="Arial" w:eastAsiaTheme="majorEastAsia"/>
          <w:sz w:val="20"/>
          <w:szCs w:val="20"/>
        </w:rPr>
        <w:t>supports the flexible range of land uses envisaged in the zone.</w:t>
      </w:r>
      <w:r w:rsidRPr="00F3432F">
        <w:rPr>
          <w:rStyle w:val="eop"/>
          <w:rFonts w:ascii="Arial" w:hAnsi="Arial" w:cs="Arial"/>
          <w:sz w:val="20"/>
          <w:szCs w:val="20"/>
        </w:rPr>
        <w:t> </w:t>
      </w:r>
    </w:p>
    <w:p w:rsidR="00F3432F" w:rsidP="002D717D" w:rsidRDefault="00F3432F" w14:paraId="56B96DD4" w14:textId="4659D1E4">
      <w:pPr>
        <w:pStyle w:val="paragraph"/>
        <w:spacing w:before="0" w:beforeAutospacing="0" w:after="0" w:afterAutospacing="0"/>
        <w:ind w:left="567" w:hanging="567"/>
        <w:textAlignment w:val="baseline"/>
        <w:rPr>
          <w:rFonts w:ascii="Arial" w:hAnsi="Arial" w:cs="Arial"/>
          <w:sz w:val="20"/>
          <w:szCs w:val="20"/>
        </w:rPr>
      </w:pPr>
    </w:p>
    <w:p w:rsidRPr="00F3432F" w:rsidR="00573F2C" w:rsidP="002D717D" w:rsidRDefault="00573F2C" w14:paraId="7ED60452" w14:textId="77777777">
      <w:pPr>
        <w:pStyle w:val="paragraph"/>
        <w:spacing w:before="0" w:beforeAutospacing="0" w:after="0" w:afterAutospacing="0"/>
        <w:ind w:left="567" w:hanging="567"/>
        <w:textAlignment w:val="baseline"/>
        <w:rPr>
          <w:rFonts w:ascii="Arial" w:hAnsi="Arial" w:cs="Arial"/>
          <w:sz w:val="20"/>
          <w:szCs w:val="20"/>
        </w:rPr>
      </w:pPr>
    </w:p>
    <w:p w:rsidRPr="00F3432F" w:rsidR="00F3432F" w:rsidP="00F3432F" w:rsidRDefault="00F3432F" w14:paraId="22B73649" w14:textId="77777777">
      <w:pPr>
        <w:pStyle w:val="paragraph"/>
        <w:spacing w:before="0" w:beforeAutospacing="0" w:after="0" w:afterAutospacing="0"/>
        <w:textAlignment w:val="baseline"/>
        <w:rPr>
          <w:rFonts w:ascii="Arial" w:hAnsi="Arial" w:cs="Arial"/>
          <w:sz w:val="20"/>
          <w:szCs w:val="20"/>
        </w:rPr>
      </w:pPr>
      <w:r w:rsidRPr="00F3432F">
        <w:rPr>
          <w:rStyle w:val="eop"/>
          <w:rFonts w:ascii="Arial" w:hAnsi="Arial" w:cs="Arial"/>
          <w:sz w:val="20"/>
          <w:szCs w:val="20"/>
        </w:rPr>
        <w:t> </w:t>
      </w:r>
    </w:p>
    <w:p w:rsidRPr="00F3432F" w:rsidR="00F3432F" w:rsidP="00F3432F" w:rsidRDefault="00F3432F" w14:paraId="69AA40F2" w14:textId="77777777">
      <w:pPr>
        <w:pStyle w:val="paragraph"/>
        <w:spacing w:before="0" w:beforeAutospacing="0" w:after="0" w:afterAutospacing="0"/>
        <w:textAlignment w:val="baseline"/>
        <w:rPr>
          <w:rFonts w:ascii="Arial" w:hAnsi="Arial" w:cs="Arial"/>
          <w:sz w:val="20"/>
          <w:szCs w:val="20"/>
        </w:rPr>
      </w:pPr>
      <w:r w:rsidRPr="00F3432F">
        <w:rPr>
          <w:rStyle w:val="normaltextrun"/>
          <w:rFonts w:ascii="Arial" w:hAnsi="Arial" w:cs="Arial" w:eastAsiaTheme="majorEastAsia"/>
          <w:b/>
          <w:bCs/>
          <w:sz w:val="20"/>
          <w:szCs w:val="20"/>
        </w:rPr>
        <w:t>Table 6.2.10.2.1 - Consistent Uses and Potentially Consistent Uses in the Major Centre Zone</w:t>
      </w:r>
      <w:r w:rsidRPr="00F3432F">
        <w:rPr>
          <w:rStyle w:val="eop"/>
          <w:rFonts w:ascii="Arial" w:hAnsi="Arial" w:cs="Arial"/>
          <w:sz w:val="20"/>
          <w:szCs w:val="20"/>
        </w:rPr>
        <w:t> </w:t>
      </w:r>
    </w:p>
    <w:tbl>
      <w:tblPr>
        <w:tblW w:w="1545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521"/>
        <w:gridCol w:w="7938"/>
      </w:tblGrid>
      <w:tr w:rsidRPr="00573F2C" w:rsidR="00F3432F" w:rsidTr="00573F2C" w14:paraId="5D2CA963" w14:textId="77777777">
        <w:trPr>
          <w:trHeight w:val="465"/>
          <w:tblHeader/>
        </w:trPr>
        <w:tc>
          <w:tcPr>
            <w:tcW w:w="7521" w:type="dxa"/>
            <w:tcBorders>
              <w:top w:val="single" w:color="C00000" w:sz="6" w:space="0"/>
              <w:left w:val="single" w:color="C00000" w:sz="6" w:space="0"/>
              <w:bottom w:val="single" w:color="auto" w:sz="4" w:space="0"/>
              <w:right w:val="single" w:color="C00000" w:sz="6" w:space="0"/>
            </w:tcBorders>
            <w:shd w:val="clear" w:color="auto" w:fill="C00000"/>
            <w:vAlign w:val="center"/>
            <w:hideMark/>
          </w:tcPr>
          <w:p w:rsidRPr="00573F2C" w:rsidR="00F3432F" w:rsidP="00573F2C" w:rsidRDefault="00F3432F" w14:paraId="438A671F" w14:textId="283DBBC2">
            <w:pPr>
              <w:pStyle w:val="paragraph"/>
              <w:spacing w:before="0" w:beforeAutospacing="0" w:after="0" w:afterAutospacing="0"/>
              <w:jc w:val="center"/>
              <w:textAlignment w:val="baseline"/>
              <w:rPr>
                <w:rFonts w:ascii="Arial" w:hAnsi="Arial" w:cs="Arial"/>
                <w:sz w:val="16"/>
                <w:szCs w:val="16"/>
              </w:rPr>
            </w:pPr>
            <w:r w:rsidRPr="00573F2C">
              <w:rPr>
                <w:rStyle w:val="normaltextrun"/>
                <w:rFonts w:ascii="Arial" w:hAnsi="Arial" w:cs="Arial" w:eastAsiaTheme="majorEastAsia"/>
                <w:b/>
                <w:bCs/>
                <w:sz w:val="16"/>
                <w:szCs w:val="16"/>
              </w:rPr>
              <w:t>Column 1</w:t>
            </w:r>
          </w:p>
          <w:p w:rsidRPr="00573F2C" w:rsidR="00F3432F" w:rsidP="00573F2C" w:rsidRDefault="00F3432F" w14:paraId="2FA2D69F" w14:textId="6358C895">
            <w:pPr>
              <w:pStyle w:val="paragraph"/>
              <w:spacing w:before="0" w:beforeAutospacing="0" w:after="0" w:afterAutospacing="0"/>
              <w:jc w:val="center"/>
              <w:textAlignment w:val="baseline"/>
              <w:rPr>
                <w:rFonts w:ascii="Arial" w:hAnsi="Arial" w:cs="Arial"/>
                <w:sz w:val="16"/>
                <w:szCs w:val="16"/>
              </w:rPr>
            </w:pPr>
            <w:r w:rsidRPr="00573F2C">
              <w:rPr>
                <w:rStyle w:val="normaltextrun"/>
                <w:rFonts w:ascii="Arial" w:hAnsi="Arial" w:cs="Arial" w:eastAsiaTheme="majorEastAsia"/>
                <w:b/>
                <w:bCs/>
                <w:sz w:val="16"/>
                <w:szCs w:val="16"/>
              </w:rPr>
              <w:t>Consistent Uses</w:t>
            </w:r>
          </w:p>
        </w:tc>
        <w:tc>
          <w:tcPr>
            <w:tcW w:w="7938" w:type="dxa"/>
            <w:tcBorders>
              <w:top w:val="single" w:color="C00000" w:sz="6" w:space="0"/>
              <w:left w:val="single" w:color="C00000" w:sz="6" w:space="0"/>
              <w:bottom w:val="single" w:color="auto" w:sz="4" w:space="0"/>
              <w:right w:val="single" w:color="C00000" w:sz="6" w:space="0"/>
            </w:tcBorders>
            <w:shd w:val="clear" w:color="auto" w:fill="C00000"/>
            <w:vAlign w:val="center"/>
            <w:hideMark/>
          </w:tcPr>
          <w:p w:rsidRPr="00573F2C" w:rsidR="00F3432F" w:rsidP="00573F2C" w:rsidRDefault="00F3432F" w14:paraId="15105ABF" w14:textId="6013E46D">
            <w:pPr>
              <w:pStyle w:val="paragraph"/>
              <w:spacing w:before="0" w:beforeAutospacing="0" w:after="0" w:afterAutospacing="0"/>
              <w:jc w:val="center"/>
              <w:textAlignment w:val="baseline"/>
              <w:rPr>
                <w:rFonts w:ascii="Arial" w:hAnsi="Arial" w:cs="Arial"/>
                <w:sz w:val="16"/>
                <w:szCs w:val="16"/>
              </w:rPr>
            </w:pPr>
            <w:r w:rsidRPr="00573F2C">
              <w:rPr>
                <w:rStyle w:val="normaltextrun"/>
                <w:rFonts w:ascii="Arial" w:hAnsi="Arial" w:cs="Arial" w:eastAsiaTheme="majorEastAsia"/>
                <w:b/>
                <w:bCs/>
                <w:sz w:val="16"/>
                <w:szCs w:val="16"/>
              </w:rPr>
              <w:t>Column 2</w:t>
            </w:r>
          </w:p>
          <w:p w:rsidRPr="00573F2C" w:rsidR="00F3432F" w:rsidP="00573F2C" w:rsidRDefault="00F3432F" w14:paraId="2F7601B8" w14:textId="762F23CD">
            <w:pPr>
              <w:pStyle w:val="paragraph"/>
              <w:spacing w:before="0" w:beforeAutospacing="0" w:after="0" w:afterAutospacing="0"/>
              <w:jc w:val="center"/>
              <w:textAlignment w:val="baseline"/>
              <w:rPr>
                <w:rFonts w:ascii="Arial" w:hAnsi="Arial" w:cs="Arial"/>
                <w:sz w:val="16"/>
                <w:szCs w:val="16"/>
              </w:rPr>
            </w:pPr>
            <w:r w:rsidRPr="00573F2C">
              <w:rPr>
                <w:rStyle w:val="normaltextrun"/>
                <w:rFonts w:ascii="Arial" w:hAnsi="Arial" w:cs="Arial" w:eastAsiaTheme="majorEastAsia"/>
                <w:b/>
                <w:bCs/>
                <w:sz w:val="16"/>
                <w:szCs w:val="16"/>
              </w:rPr>
              <w:t>Potentially Consistent Uses</w:t>
            </w:r>
          </w:p>
        </w:tc>
      </w:tr>
      <w:tr w:rsidRPr="00F3432F" w:rsidR="00F3432F" w:rsidTr="000525F6" w14:paraId="4AE9D366" w14:textId="77777777">
        <w:trPr>
          <w:trHeight w:val="270"/>
        </w:trPr>
        <w:tc>
          <w:tcPr>
            <w:tcW w:w="15459" w:type="dxa"/>
            <w:gridSpan w:val="2"/>
            <w:tcBorders>
              <w:top w:val="single" w:color="auto" w:sz="4" w:space="0"/>
              <w:left w:val="single" w:color="C00000" w:sz="6" w:space="0"/>
              <w:bottom w:val="single" w:color="C00000" w:sz="6" w:space="0"/>
              <w:right w:val="single" w:color="C00000" w:sz="6" w:space="0"/>
            </w:tcBorders>
            <w:shd w:val="clear" w:color="auto" w:fill="D9D9D9" w:themeFill="background1" w:themeFillShade="D9"/>
            <w:vAlign w:val="center"/>
            <w:hideMark/>
          </w:tcPr>
          <w:p w:rsidRPr="00F3432F" w:rsidR="00F3432F" w:rsidP="00573F2C" w:rsidRDefault="00F3432F" w14:paraId="156B27FD"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b/>
                <w:bCs/>
                <w:color w:val="000000"/>
                <w:sz w:val="20"/>
                <w:szCs w:val="20"/>
              </w:rPr>
              <w:t>Commercial Activities</w:t>
            </w:r>
            <w:r w:rsidRPr="00F3432F">
              <w:rPr>
                <w:rStyle w:val="eop"/>
                <w:rFonts w:ascii="Arial" w:hAnsi="Arial" w:cs="Arial"/>
                <w:sz w:val="20"/>
                <w:szCs w:val="20"/>
              </w:rPr>
              <w:t> </w:t>
            </w:r>
          </w:p>
        </w:tc>
      </w:tr>
      <w:tr w:rsidRPr="00F3432F" w:rsidR="00F3432F" w:rsidTr="00573F2C" w14:paraId="68A0BA83" w14:textId="77777777">
        <w:tc>
          <w:tcPr>
            <w:tcW w:w="7521" w:type="dxa"/>
            <w:tcBorders>
              <w:top w:val="nil"/>
              <w:left w:val="single" w:color="C00000" w:sz="6" w:space="0"/>
              <w:bottom w:val="single" w:color="C00000" w:sz="6" w:space="0"/>
              <w:right w:val="single" w:color="C00000" w:sz="6" w:space="0"/>
            </w:tcBorders>
            <w:shd w:val="clear" w:color="auto" w:fill="auto"/>
            <w:hideMark/>
          </w:tcPr>
          <w:p w:rsidRPr="00F3432F" w:rsidR="00F3432F" w:rsidP="00573F2C" w:rsidRDefault="00F3432F" w14:paraId="075FDCA1"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Adult store</w:t>
            </w:r>
            <w:r w:rsidRPr="00F3432F">
              <w:rPr>
                <w:rStyle w:val="eop"/>
                <w:rFonts w:ascii="Arial" w:hAnsi="Arial" w:cs="Arial"/>
                <w:sz w:val="20"/>
                <w:szCs w:val="20"/>
              </w:rPr>
              <w:t> </w:t>
            </w:r>
          </w:p>
          <w:p w:rsidRPr="00F3432F" w:rsidR="00F3432F" w:rsidP="00573F2C" w:rsidRDefault="00F3432F" w14:paraId="039FC789"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Agricultural supplies store</w:t>
            </w:r>
            <w:r w:rsidRPr="00F3432F">
              <w:rPr>
                <w:rStyle w:val="eop"/>
                <w:rFonts w:ascii="Arial" w:hAnsi="Arial" w:cs="Arial"/>
                <w:sz w:val="20"/>
                <w:szCs w:val="20"/>
              </w:rPr>
              <w:t> </w:t>
            </w:r>
          </w:p>
          <w:p w:rsidRPr="00F3432F" w:rsidR="00F3432F" w:rsidP="00573F2C" w:rsidRDefault="00F3432F" w14:paraId="23B68B58"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Bar</w:t>
            </w:r>
            <w:r w:rsidRPr="00F3432F">
              <w:rPr>
                <w:rStyle w:val="eop"/>
                <w:rFonts w:ascii="Arial" w:hAnsi="Arial" w:cs="Arial"/>
                <w:sz w:val="20"/>
                <w:szCs w:val="20"/>
              </w:rPr>
              <w:t> </w:t>
            </w:r>
          </w:p>
          <w:p w:rsidRPr="00F3432F" w:rsidR="00F3432F" w:rsidP="00573F2C" w:rsidRDefault="00F3432F" w14:paraId="2D0C67C4"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Car wash</w:t>
            </w:r>
            <w:r w:rsidRPr="00F3432F">
              <w:rPr>
                <w:rStyle w:val="eop"/>
                <w:rFonts w:ascii="Arial" w:hAnsi="Arial" w:cs="Arial"/>
                <w:sz w:val="20"/>
                <w:szCs w:val="20"/>
              </w:rPr>
              <w:t> </w:t>
            </w:r>
          </w:p>
          <w:p w:rsidRPr="00F3432F" w:rsidR="00F3432F" w:rsidP="00573F2C" w:rsidRDefault="00F3432F" w14:paraId="4FF597E7"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Food and drink outlet</w:t>
            </w:r>
            <w:r w:rsidRPr="00F3432F">
              <w:rPr>
                <w:rStyle w:val="eop"/>
                <w:rFonts w:ascii="Arial" w:hAnsi="Arial" w:cs="Arial"/>
                <w:sz w:val="20"/>
                <w:szCs w:val="20"/>
              </w:rPr>
              <w:t> </w:t>
            </w:r>
          </w:p>
          <w:p w:rsidRPr="00F3432F" w:rsidR="00F3432F" w:rsidP="00573F2C" w:rsidRDefault="00F3432F" w14:paraId="1BD1609F"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Function facility</w:t>
            </w:r>
            <w:r w:rsidRPr="00F3432F">
              <w:rPr>
                <w:rStyle w:val="eop"/>
                <w:rFonts w:ascii="Arial" w:hAnsi="Arial" w:cs="Arial"/>
                <w:sz w:val="20"/>
                <w:szCs w:val="20"/>
              </w:rPr>
              <w:t> </w:t>
            </w:r>
          </w:p>
          <w:p w:rsidRPr="00F3432F" w:rsidR="00F3432F" w:rsidP="00573F2C" w:rsidRDefault="00F3432F" w14:paraId="4A747639"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Funeral parlour</w:t>
            </w:r>
            <w:r w:rsidRPr="00F3432F">
              <w:rPr>
                <w:rStyle w:val="eop"/>
                <w:rFonts w:ascii="Arial" w:hAnsi="Arial" w:cs="Arial"/>
                <w:sz w:val="20"/>
                <w:szCs w:val="20"/>
              </w:rPr>
              <w:t> </w:t>
            </w:r>
          </w:p>
          <w:p w:rsidRPr="00F3432F" w:rsidR="00F3432F" w:rsidP="00573F2C" w:rsidRDefault="00F3432F" w14:paraId="70E846F7"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Garden centre</w:t>
            </w:r>
            <w:r w:rsidRPr="00F3432F">
              <w:rPr>
                <w:rStyle w:val="eop"/>
                <w:rFonts w:ascii="Arial" w:hAnsi="Arial" w:cs="Arial"/>
                <w:sz w:val="20"/>
                <w:szCs w:val="20"/>
              </w:rPr>
              <w:t> </w:t>
            </w:r>
          </w:p>
          <w:p w:rsidRPr="00F3432F" w:rsidR="00F3432F" w:rsidP="00573F2C" w:rsidRDefault="00F3432F" w14:paraId="19F75EE7"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Hardware and trade supplies</w:t>
            </w:r>
            <w:r w:rsidRPr="00F3432F">
              <w:rPr>
                <w:rStyle w:val="eop"/>
                <w:rFonts w:ascii="Arial" w:hAnsi="Arial" w:cs="Arial"/>
                <w:sz w:val="20"/>
                <w:szCs w:val="20"/>
              </w:rPr>
              <w:t> </w:t>
            </w:r>
          </w:p>
          <w:p w:rsidRPr="00F3432F" w:rsidR="00F3432F" w:rsidP="00573F2C" w:rsidRDefault="00F3432F" w14:paraId="4200906C"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Health care service</w:t>
            </w:r>
            <w:r w:rsidRPr="00F3432F">
              <w:rPr>
                <w:rStyle w:val="eop"/>
                <w:rFonts w:ascii="Arial" w:hAnsi="Arial" w:cs="Arial"/>
                <w:sz w:val="20"/>
                <w:szCs w:val="20"/>
              </w:rPr>
              <w:t> </w:t>
            </w:r>
          </w:p>
          <w:p w:rsidRPr="00F3432F" w:rsidR="00F3432F" w:rsidP="00573F2C" w:rsidRDefault="00F3432F" w14:paraId="2AB1442C"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Hotel</w:t>
            </w:r>
            <w:r w:rsidRPr="00F3432F">
              <w:rPr>
                <w:rStyle w:val="eop"/>
                <w:rFonts w:ascii="Arial" w:hAnsi="Arial" w:cs="Arial"/>
                <w:sz w:val="20"/>
                <w:szCs w:val="20"/>
              </w:rPr>
              <w:t> </w:t>
            </w:r>
          </w:p>
          <w:p w:rsidRPr="00F3432F" w:rsidR="00F3432F" w:rsidP="00573F2C" w:rsidRDefault="00F3432F" w14:paraId="6D9103A7"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Market</w:t>
            </w:r>
            <w:r w:rsidRPr="00F3432F">
              <w:rPr>
                <w:rStyle w:val="eop"/>
                <w:rFonts w:ascii="Arial" w:hAnsi="Arial" w:cs="Arial"/>
                <w:sz w:val="20"/>
                <w:szCs w:val="20"/>
              </w:rPr>
              <w:t> </w:t>
            </w:r>
          </w:p>
          <w:p w:rsidRPr="00F3432F" w:rsidR="00F3432F" w:rsidP="00573F2C" w:rsidRDefault="00F3432F" w14:paraId="6F461C4B"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Nightclub entertainment facility </w:t>
            </w:r>
            <w:r w:rsidRPr="00F3432F">
              <w:rPr>
                <w:rStyle w:val="eop"/>
                <w:rFonts w:ascii="Arial" w:hAnsi="Arial" w:cs="Arial"/>
                <w:sz w:val="20"/>
                <w:szCs w:val="20"/>
              </w:rPr>
              <w:t> </w:t>
            </w:r>
          </w:p>
          <w:p w:rsidRPr="00F3432F" w:rsidR="00F3432F" w:rsidP="00573F2C" w:rsidRDefault="00F3432F" w14:paraId="6FB8688C"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Office</w:t>
            </w:r>
            <w:r w:rsidRPr="00F3432F">
              <w:rPr>
                <w:rStyle w:val="eop"/>
                <w:rFonts w:ascii="Arial" w:hAnsi="Arial" w:cs="Arial"/>
                <w:sz w:val="20"/>
                <w:szCs w:val="20"/>
              </w:rPr>
              <w:t> </w:t>
            </w:r>
          </w:p>
          <w:p w:rsidRPr="00F3432F" w:rsidR="00F3432F" w:rsidP="00573F2C" w:rsidRDefault="00F3432F" w14:paraId="108FB414"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Parking station</w:t>
            </w:r>
            <w:r w:rsidRPr="00F3432F">
              <w:rPr>
                <w:rStyle w:val="eop"/>
                <w:rFonts w:ascii="Arial" w:hAnsi="Arial" w:cs="Arial"/>
                <w:sz w:val="20"/>
                <w:szCs w:val="20"/>
              </w:rPr>
              <w:t> </w:t>
            </w:r>
          </w:p>
          <w:p w:rsidRPr="00F3432F" w:rsidR="00F3432F" w:rsidP="00573F2C" w:rsidRDefault="00F3432F" w14:paraId="73FC286C"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Service industry</w:t>
            </w:r>
            <w:r w:rsidRPr="00F3432F">
              <w:rPr>
                <w:rStyle w:val="eop"/>
                <w:rFonts w:ascii="Arial" w:hAnsi="Arial" w:cs="Arial"/>
                <w:sz w:val="20"/>
                <w:szCs w:val="20"/>
              </w:rPr>
              <w:t> </w:t>
            </w:r>
          </w:p>
          <w:p w:rsidRPr="00F3432F" w:rsidR="00F3432F" w:rsidP="00573F2C" w:rsidRDefault="00F3432F" w14:paraId="2BA7AA2D"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Service station</w:t>
            </w:r>
            <w:r w:rsidRPr="00F3432F">
              <w:rPr>
                <w:rStyle w:val="eop"/>
                <w:rFonts w:ascii="Arial" w:hAnsi="Arial" w:cs="Arial"/>
                <w:sz w:val="20"/>
                <w:szCs w:val="20"/>
              </w:rPr>
              <w:t> </w:t>
            </w:r>
          </w:p>
          <w:p w:rsidRPr="00F3432F" w:rsidR="00F3432F" w:rsidP="00573F2C" w:rsidRDefault="00F3432F" w14:paraId="5A384C66"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Shop</w:t>
            </w:r>
            <w:r w:rsidRPr="00F3432F">
              <w:rPr>
                <w:rStyle w:val="eop"/>
                <w:rFonts w:ascii="Arial" w:hAnsi="Arial" w:cs="Arial"/>
                <w:sz w:val="20"/>
                <w:szCs w:val="20"/>
              </w:rPr>
              <w:t> </w:t>
            </w:r>
          </w:p>
          <w:p w:rsidRPr="00F3432F" w:rsidR="00F3432F" w:rsidP="00573F2C" w:rsidRDefault="00F3432F" w14:paraId="3CD7CCE8"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Shopping centre</w:t>
            </w:r>
            <w:r w:rsidRPr="00F3432F">
              <w:rPr>
                <w:rStyle w:val="eop"/>
                <w:rFonts w:ascii="Arial" w:hAnsi="Arial" w:cs="Arial"/>
                <w:sz w:val="20"/>
                <w:szCs w:val="20"/>
              </w:rPr>
              <w:t> </w:t>
            </w:r>
          </w:p>
          <w:p w:rsidRPr="00F3432F" w:rsidR="00F3432F" w:rsidP="00573F2C" w:rsidRDefault="00F3432F" w14:paraId="3DDCB0AE"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Showroom</w:t>
            </w:r>
            <w:r w:rsidRPr="00F3432F">
              <w:rPr>
                <w:rStyle w:val="eop"/>
                <w:rFonts w:ascii="Arial" w:hAnsi="Arial" w:cs="Arial"/>
                <w:sz w:val="20"/>
                <w:szCs w:val="20"/>
              </w:rPr>
              <w:t> </w:t>
            </w:r>
          </w:p>
          <w:p w:rsidRPr="00F3432F" w:rsidR="00F3432F" w:rsidP="00573F2C" w:rsidRDefault="00F3432F" w14:paraId="5672D93A"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Theatre</w:t>
            </w:r>
            <w:r w:rsidRPr="00F3432F">
              <w:rPr>
                <w:rStyle w:val="eop"/>
                <w:rFonts w:ascii="Arial" w:hAnsi="Arial" w:cs="Arial"/>
                <w:sz w:val="20"/>
                <w:szCs w:val="20"/>
              </w:rPr>
              <w:t> </w:t>
            </w:r>
          </w:p>
          <w:p w:rsidRPr="00F3432F" w:rsidR="00F3432F" w:rsidP="00573F2C" w:rsidRDefault="00F3432F" w14:paraId="0F0473FE"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Veterinary service</w:t>
            </w:r>
            <w:r w:rsidRPr="00F3432F">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hideMark/>
          </w:tcPr>
          <w:p w:rsidRPr="00F3432F" w:rsidR="00F3432F" w:rsidP="00573F2C" w:rsidRDefault="00F3432F" w14:paraId="38E29CA8" w14:textId="77777777">
            <w:pPr>
              <w:pStyle w:val="paragraph"/>
              <w:spacing w:before="0" w:beforeAutospacing="0" w:after="0" w:afterAutospacing="0"/>
              <w:ind w:left="152"/>
              <w:textAlignment w:val="baseline"/>
              <w:rPr>
                <w:rFonts w:ascii="Arial" w:hAnsi="Arial" w:cs="Arial"/>
                <w:sz w:val="20"/>
                <w:szCs w:val="20"/>
              </w:rPr>
            </w:pPr>
            <w:r w:rsidRPr="00F3432F">
              <w:rPr>
                <w:rStyle w:val="eop"/>
                <w:rFonts w:ascii="Arial" w:hAnsi="Arial" w:cs="Arial"/>
                <w:sz w:val="20"/>
                <w:szCs w:val="20"/>
              </w:rPr>
              <w:t> </w:t>
            </w:r>
          </w:p>
        </w:tc>
      </w:tr>
      <w:tr w:rsidRPr="00F3432F" w:rsidR="00F3432F" w:rsidTr="000525F6" w14:paraId="5F7ED1CF" w14:textId="77777777">
        <w:trPr>
          <w:trHeight w:val="270"/>
        </w:trPr>
        <w:tc>
          <w:tcPr>
            <w:tcW w:w="15459" w:type="dxa"/>
            <w:gridSpan w:val="2"/>
            <w:tcBorders>
              <w:top w:val="nil"/>
              <w:left w:val="single" w:color="C00000" w:sz="6" w:space="0"/>
              <w:bottom w:val="single" w:color="C00000" w:sz="6" w:space="0"/>
              <w:right w:val="single" w:color="C00000" w:sz="6" w:space="0"/>
            </w:tcBorders>
            <w:shd w:val="clear" w:color="auto" w:fill="D9D9D9" w:themeFill="background1" w:themeFillShade="D9"/>
            <w:vAlign w:val="center"/>
            <w:hideMark/>
          </w:tcPr>
          <w:p w:rsidRPr="00F3432F" w:rsidR="00F3432F" w:rsidP="00573F2C" w:rsidRDefault="00F3432F" w14:paraId="7920197D"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b/>
                <w:bCs/>
                <w:color w:val="000000"/>
                <w:sz w:val="20"/>
                <w:szCs w:val="20"/>
              </w:rPr>
              <w:lastRenderedPageBreak/>
              <w:t>Residential Activities</w:t>
            </w:r>
            <w:r w:rsidRPr="00F3432F">
              <w:rPr>
                <w:rStyle w:val="eop"/>
                <w:rFonts w:ascii="Arial" w:hAnsi="Arial" w:cs="Arial"/>
                <w:sz w:val="20"/>
                <w:szCs w:val="20"/>
              </w:rPr>
              <w:t> </w:t>
            </w:r>
          </w:p>
        </w:tc>
      </w:tr>
      <w:tr w:rsidRPr="00F3432F" w:rsidR="00F3432F" w:rsidTr="00573F2C" w14:paraId="71474C35" w14:textId="77777777">
        <w:tc>
          <w:tcPr>
            <w:tcW w:w="7521" w:type="dxa"/>
            <w:tcBorders>
              <w:top w:val="nil"/>
              <w:left w:val="single" w:color="C00000" w:sz="6" w:space="0"/>
              <w:bottom w:val="single" w:color="C00000" w:sz="6" w:space="0"/>
              <w:right w:val="single" w:color="C00000" w:sz="6" w:space="0"/>
            </w:tcBorders>
            <w:shd w:val="clear" w:color="auto" w:fill="auto"/>
            <w:hideMark/>
          </w:tcPr>
          <w:p w:rsidRPr="00F3432F" w:rsidR="00F3432F" w:rsidP="00573F2C" w:rsidRDefault="00F3432F" w14:paraId="1F43E6B7"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Community residence</w:t>
            </w:r>
            <w:r w:rsidRPr="00F3432F">
              <w:rPr>
                <w:rStyle w:val="eop"/>
                <w:rFonts w:ascii="Arial" w:hAnsi="Arial" w:cs="Arial"/>
                <w:sz w:val="20"/>
                <w:szCs w:val="20"/>
              </w:rPr>
              <w:t> </w:t>
            </w:r>
          </w:p>
          <w:p w:rsidRPr="00F3432F" w:rsidR="00F3432F" w:rsidP="00573F2C" w:rsidRDefault="00F3432F" w14:paraId="0AF6BF45"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Dwelling unit </w:t>
            </w:r>
            <w:r w:rsidRPr="00F3432F">
              <w:rPr>
                <w:rStyle w:val="normaltextrun"/>
                <w:rFonts w:ascii="Arial" w:hAnsi="Arial" w:cs="Arial" w:eastAsiaTheme="majorEastAsia"/>
                <w:color w:val="000000"/>
                <w:sz w:val="20"/>
                <w:szCs w:val="20"/>
              </w:rPr>
              <w:t>(where located above the ground storey of a </w:t>
            </w:r>
            <w:r w:rsidRPr="00F3432F">
              <w:rPr>
                <w:rStyle w:val="normaltextrun"/>
                <w:rFonts w:ascii="Arial" w:hAnsi="Arial" w:cs="Arial" w:eastAsiaTheme="majorEastAsia"/>
                <w:i/>
                <w:iCs/>
                <w:color w:val="000000"/>
                <w:sz w:val="20"/>
                <w:szCs w:val="20"/>
              </w:rPr>
              <w:t>commercial activity</w:t>
            </w:r>
            <w:r w:rsidRPr="00F3432F">
              <w:rPr>
                <w:rStyle w:val="normaltextrun"/>
                <w:rFonts w:ascii="Arial" w:hAnsi="Arial" w:cs="Arial" w:eastAsiaTheme="majorEastAsia"/>
                <w:color w:val="000000"/>
                <w:sz w:val="20"/>
                <w:szCs w:val="20"/>
              </w:rPr>
              <w:t>)</w:t>
            </w:r>
            <w:r w:rsidRPr="00F3432F">
              <w:rPr>
                <w:rStyle w:val="eop"/>
                <w:rFonts w:ascii="Arial" w:hAnsi="Arial" w:cs="Arial"/>
                <w:sz w:val="20"/>
                <w:szCs w:val="20"/>
              </w:rPr>
              <w:t> </w:t>
            </w:r>
          </w:p>
          <w:p w:rsidRPr="00F3432F" w:rsidR="00F3432F" w:rsidP="00573F2C" w:rsidRDefault="00F3432F" w14:paraId="371463CD"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Home based business </w:t>
            </w:r>
            <w:r w:rsidRPr="00F3432F">
              <w:rPr>
                <w:rStyle w:val="normaltextrun"/>
                <w:rFonts w:ascii="Arial" w:hAnsi="Arial" w:cs="Arial" w:eastAsiaTheme="majorEastAsia"/>
                <w:sz w:val="20"/>
                <w:szCs w:val="20"/>
              </w:rPr>
              <w:t>(if not involving Industrial activities other than </w:t>
            </w:r>
            <w:r w:rsidRPr="00F3432F">
              <w:rPr>
                <w:rStyle w:val="normaltextrun"/>
                <w:rFonts w:ascii="Arial" w:hAnsi="Arial" w:cs="Arial" w:eastAsiaTheme="majorEastAsia"/>
                <w:i/>
                <w:iCs/>
                <w:sz w:val="20"/>
                <w:szCs w:val="20"/>
              </w:rPr>
              <w:t>minor industrial activities</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p w:rsidRPr="00F3432F" w:rsidR="00F3432F" w:rsidP="00573F2C" w:rsidRDefault="00F3432F" w14:paraId="24458FFB"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Multiple dwelling</w:t>
            </w:r>
            <w:r w:rsidRPr="00F3432F">
              <w:rPr>
                <w:rStyle w:val="normaltextrun"/>
                <w:rFonts w:ascii="Arial" w:hAnsi="Arial" w:cs="Arial" w:eastAsiaTheme="majorEastAsia"/>
                <w:color w:val="000000"/>
                <w:sz w:val="20"/>
                <w:szCs w:val="20"/>
              </w:rPr>
              <w:t> (where located above the ground storey of a </w:t>
            </w:r>
            <w:r w:rsidRPr="00F3432F">
              <w:rPr>
                <w:rStyle w:val="normaltextrun"/>
                <w:rFonts w:ascii="Arial" w:hAnsi="Arial" w:cs="Arial" w:eastAsiaTheme="majorEastAsia"/>
                <w:i/>
                <w:iCs/>
                <w:color w:val="000000"/>
                <w:sz w:val="20"/>
                <w:szCs w:val="20"/>
              </w:rPr>
              <w:t>commercial activity</w:t>
            </w:r>
            <w:r w:rsidRPr="00F3432F">
              <w:rPr>
                <w:rStyle w:val="normaltextrun"/>
                <w:rFonts w:ascii="Arial" w:hAnsi="Arial" w:cs="Arial" w:eastAsiaTheme="majorEastAsia"/>
                <w:color w:val="000000"/>
                <w:sz w:val="20"/>
                <w:szCs w:val="20"/>
              </w:rPr>
              <w:t>)</w:t>
            </w:r>
            <w:r w:rsidRPr="00F3432F">
              <w:rPr>
                <w:rStyle w:val="eop"/>
                <w:rFonts w:ascii="Arial" w:hAnsi="Arial" w:cs="Arial"/>
                <w:sz w:val="20"/>
                <w:szCs w:val="20"/>
              </w:rPr>
              <w:t> </w:t>
            </w:r>
          </w:p>
          <w:p w:rsidRPr="00F3432F" w:rsidR="00F3432F" w:rsidP="00573F2C" w:rsidRDefault="00F3432F" w14:paraId="1BB1683A"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Rooming accommodation</w:t>
            </w:r>
            <w:r w:rsidRPr="00F3432F">
              <w:rPr>
                <w:rStyle w:val="normaltextrun"/>
                <w:rFonts w:ascii="Arial" w:hAnsi="Arial" w:cs="Arial" w:eastAsiaTheme="majorEastAsia"/>
                <w:color w:val="000000"/>
                <w:sz w:val="20"/>
                <w:szCs w:val="20"/>
              </w:rPr>
              <w:t> (where located above the ground storey of a </w:t>
            </w:r>
            <w:r w:rsidRPr="00F3432F">
              <w:rPr>
                <w:rStyle w:val="normaltextrun"/>
                <w:rFonts w:ascii="Arial" w:hAnsi="Arial" w:cs="Arial" w:eastAsiaTheme="majorEastAsia"/>
                <w:i/>
                <w:iCs/>
                <w:color w:val="000000"/>
                <w:sz w:val="20"/>
                <w:szCs w:val="20"/>
              </w:rPr>
              <w:t>commercial activity</w:t>
            </w:r>
            <w:r w:rsidRPr="00F3432F">
              <w:rPr>
                <w:rStyle w:val="normaltextrun"/>
                <w:rFonts w:ascii="Arial" w:hAnsi="Arial" w:cs="Arial" w:eastAsiaTheme="majorEastAsia"/>
                <w:color w:val="000000"/>
                <w:sz w:val="20"/>
                <w:szCs w:val="20"/>
              </w:rPr>
              <w:t>)</w:t>
            </w:r>
            <w:r w:rsidRPr="00F3432F">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hideMark/>
          </w:tcPr>
          <w:p w:rsidRPr="00F3432F" w:rsidR="00F3432F" w:rsidP="00573F2C" w:rsidRDefault="00F3432F" w14:paraId="7FF83CF4" w14:textId="77777777">
            <w:pPr>
              <w:pStyle w:val="paragraph"/>
              <w:spacing w:before="0" w:beforeAutospacing="0" w:after="0" w:afterAutospacing="0"/>
              <w:ind w:left="152"/>
              <w:textAlignment w:val="baseline"/>
              <w:rPr>
                <w:rFonts w:ascii="Arial" w:hAnsi="Arial" w:cs="Arial"/>
                <w:sz w:val="20"/>
                <w:szCs w:val="20"/>
              </w:rPr>
            </w:pPr>
            <w:r w:rsidRPr="00F3432F">
              <w:rPr>
                <w:rStyle w:val="eop"/>
                <w:rFonts w:ascii="Arial" w:hAnsi="Arial" w:cs="Arial"/>
                <w:sz w:val="20"/>
                <w:szCs w:val="20"/>
              </w:rPr>
              <w:t> </w:t>
            </w:r>
          </w:p>
        </w:tc>
      </w:tr>
      <w:tr w:rsidRPr="00F3432F" w:rsidR="00F3432F" w:rsidTr="000525F6" w14:paraId="5282F6AF" w14:textId="77777777">
        <w:trPr>
          <w:trHeight w:val="270"/>
        </w:trPr>
        <w:tc>
          <w:tcPr>
            <w:tcW w:w="15459" w:type="dxa"/>
            <w:gridSpan w:val="2"/>
            <w:tcBorders>
              <w:top w:val="nil"/>
              <w:left w:val="single" w:color="C00000" w:sz="6" w:space="0"/>
              <w:bottom w:val="single" w:color="C00000" w:sz="6" w:space="0"/>
              <w:right w:val="single" w:color="C00000" w:sz="6" w:space="0"/>
            </w:tcBorders>
            <w:shd w:val="clear" w:color="auto" w:fill="D9D9D9" w:themeFill="background1" w:themeFillShade="D9"/>
            <w:vAlign w:val="center"/>
            <w:hideMark/>
          </w:tcPr>
          <w:p w:rsidRPr="00F3432F" w:rsidR="00F3432F" w:rsidP="00573F2C" w:rsidRDefault="00F3432F" w14:paraId="574378ED"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b/>
                <w:bCs/>
                <w:color w:val="000000"/>
                <w:sz w:val="20"/>
                <w:szCs w:val="20"/>
              </w:rPr>
              <w:t>Tourism Activities</w:t>
            </w:r>
            <w:r w:rsidRPr="00F3432F">
              <w:rPr>
                <w:rStyle w:val="eop"/>
                <w:rFonts w:ascii="Arial" w:hAnsi="Arial" w:cs="Arial"/>
                <w:sz w:val="20"/>
                <w:szCs w:val="20"/>
              </w:rPr>
              <w:t> </w:t>
            </w:r>
          </w:p>
        </w:tc>
      </w:tr>
      <w:tr w:rsidRPr="00F3432F" w:rsidR="00F3432F" w:rsidTr="00573F2C" w14:paraId="267B1154" w14:textId="77777777">
        <w:tc>
          <w:tcPr>
            <w:tcW w:w="7521" w:type="dxa"/>
            <w:tcBorders>
              <w:top w:val="nil"/>
              <w:left w:val="single" w:color="C00000" w:sz="6" w:space="0"/>
              <w:bottom w:val="single" w:color="C00000" w:sz="6" w:space="0"/>
              <w:right w:val="single" w:color="C00000" w:sz="6" w:space="0"/>
            </w:tcBorders>
            <w:shd w:val="clear" w:color="auto" w:fill="auto"/>
            <w:hideMark/>
          </w:tcPr>
          <w:p w:rsidRPr="00F3432F" w:rsidR="00F3432F" w:rsidP="00573F2C" w:rsidRDefault="00F3432F" w14:paraId="053E8892"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Short-term accommodation</w:t>
            </w:r>
            <w:r w:rsidRPr="00F3432F">
              <w:rPr>
                <w:rStyle w:val="eop"/>
                <w:rFonts w:ascii="Arial" w:hAnsi="Arial" w:cs="Arial"/>
                <w:sz w:val="20"/>
                <w:szCs w:val="20"/>
              </w:rPr>
              <w:t> </w:t>
            </w:r>
          </w:p>
          <w:p w:rsidRPr="00F3432F" w:rsidR="00F3432F" w:rsidP="00573F2C" w:rsidRDefault="00F3432F" w14:paraId="4B09F938"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Tourist attraction</w:t>
            </w:r>
            <w:r w:rsidRPr="00F3432F">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hideMark/>
          </w:tcPr>
          <w:p w:rsidRPr="00F3432F" w:rsidR="00F3432F" w:rsidP="00573F2C" w:rsidRDefault="00F3432F" w14:paraId="58AAAB50" w14:textId="77777777">
            <w:pPr>
              <w:pStyle w:val="paragraph"/>
              <w:spacing w:before="0" w:beforeAutospacing="0" w:after="0" w:afterAutospacing="0"/>
              <w:ind w:left="152"/>
              <w:textAlignment w:val="baseline"/>
              <w:rPr>
                <w:rFonts w:ascii="Arial" w:hAnsi="Arial" w:cs="Arial"/>
                <w:sz w:val="20"/>
                <w:szCs w:val="20"/>
              </w:rPr>
            </w:pPr>
            <w:r w:rsidRPr="00F3432F">
              <w:rPr>
                <w:rStyle w:val="eop"/>
                <w:rFonts w:ascii="Arial" w:hAnsi="Arial" w:cs="Arial"/>
                <w:sz w:val="20"/>
                <w:szCs w:val="20"/>
              </w:rPr>
              <w:t> </w:t>
            </w:r>
          </w:p>
        </w:tc>
      </w:tr>
      <w:tr w:rsidRPr="00F3432F" w:rsidR="00F3432F" w:rsidTr="000525F6" w14:paraId="76EF8E39" w14:textId="77777777">
        <w:trPr>
          <w:trHeight w:val="270"/>
        </w:trPr>
        <w:tc>
          <w:tcPr>
            <w:tcW w:w="15459" w:type="dxa"/>
            <w:gridSpan w:val="2"/>
            <w:tcBorders>
              <w:top w:val="nil"/>
              <w:left w:val="single" w:color="C00000" w:sz="6" w:space="0"/>
              <w:bottom w:val="single" w:color="C00000" w:sz="6" w:space="0"/>
              <w:right w:val="single" w:color="C00000" w:sz="6" w:space="0"/>
            </w:tcBorders>
            <w:shd w:val="clear" w:color="auto" w:fill="D9D9D9" w:themeFill="background1" w:themeFillShade="D9"/>
            <w:vAlign w:val="center"/>
            <w:hideMark/>
          </w:tcPr>
          <w:p w:rsidRPr="00F3432F" w:rsidR="00F3432F" w:rsidP="00573F2C" w:rsidRDefault="00F3432F" w14:paraId="5A548141"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b/>
                <w:bCs/>
                <w:color w:val="000000"/>
                <w:sz w:val="20"/>
                <w:szCs w:val="20"/>
              </w:rPr>
              <w:t>Community Services Activities</w:t>
            </w:r>
            <w:r w:rsidRPr="00F3432F">
              <w:rPr>
                <w:rStyle w:val="eop"/>
                <w:rFonts w:ascii="Arial" w:hAnsi="Arial" w:cs="Arial"/>
                <w:sz w:val="20"/>
                <w:szCs w:val="20"/>
              </w:rPr>
              <w:t> </w:t>
            </w:r>
          </w:p>
        </w:tc>
      </w:tr>
      <w:tr w:rsidRPr="00F3432F" w:rsidR="00F3432F" w:rsidTr="00573F2C" w14:paraId="5FA52EB4" w14:textId="77777777">
        <w:tc>
          <w:tcPr>
            <w:tcW w:w="7521" w:type="dxa"/>
            <w:tcBorders>
              <w:top w:val="nil"/>
              <w:left w:val="single" w:color="C00000" w:sz="6" w:space="0"/>
              <w:bottom w:val="single" w:color="C00000" w:sz="6" w:space="0"/>
              <w:right w:val="single" w:color="C00000" w:sz="6" w:space="0"/>
            </w:tcBorders>
            <w:shd w:val="clear" w:color="auto" w:fill="auto"/>
            <w:hideMark/>
          </w:tcPr>
          <w:p w:rsidRPr="00F3432F" w:rsidR="00F3432F" w:rsidP="00573F2C" w:rsidRDefault="00F3432F" w14:paraId="5F302B53"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Child care centre </w:t>
            </w:r>
            <w:r w:rsidRPr="00F3432F">
              <w:rPr>
                <w:rStyle w:val="eop"/>
                <w:rFonts w:ascii="Arial" w:hAnsi="Arial" w:cs="Arial"/>
                <w:sz w:val="20"/>
                <w:szCs w:val="20"/>
              </w:rPr>
              <w:t> </w:t>
            </w:r>
          </w:p>
          <w:p w:rsidRPr="00F3432F" w:rsidR="00F3432F" w:rsidP="00573F2C" w:rsidRDefault="00F3432F" w14:paraId="55FAEA7D"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Club</w:t>
            </w:r>
            <w:r w:rsidRPr="00F3432F">
              <w:rPr>
                <w:rStyle w:val="eop"/>
                <w:rFonts w:ascii="Arial" w:hAnsi="Arial" w:cs="Arial"/>
                <w:sz w:val="20"/>
                <w:szCs w:val="20"/>
              </w:rPr>
              <w:t> </w:t>
            </w:r>
          </w:p>
          <w:p w:rsidRPr="00F3432F" w:rsidR="00F3432F" w:rsidP="00573F2C" w:rsidRDefault="00F3432F" w14:paraId="1602A75D"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Community care centre</w:t>
            </w:r>
            <w:r w:rsidRPr="00F3432F">
              <w:rPr>
                <w:rStyle w:val="eop"/>
                <w:rFonts w:ascii="Arial" w:hAnsi="Arial" w:cs="Arial"/>
                <w:sz w:val="20"/>
                <w:szCs w:val="20"/>
              </w:rPr>
              <w:t> </w:t>
            </w:r>
          </w:p>
          <w:p w:rsidRPr="00F3432F" w:rsidR="00F3432F" w:rsidP="00573F2C" w:rsidRDefault="00F3432F" w14:paraId="7EDB481D"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Community use</w:t>
            </w:r>
            <w:r w:rsidRPr="00F3432F">
              <w:rPr>
                <w:rStyle w:val="eop"/>
                <w:rFonts w:ascii="Arial" w:hAnsi="Arial" w:cs="Arial"/>
                <w:sz w:val="20"/>
                <w:szCs w:val="20"/>
              </w:rPr>
              <w:t> </w:t>
            </w:r>
          </w:p>
          <w:p w:rsidRPr="00F3432F" w:rsidR="00F3432F" w:rsidP="00573F2C" w:rsidRDefault="00F3432F" w14:paraId="3D6A7C9E"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Educational establishment</w:t>
            </w:r>
            <w:r w:rsidRPr="00F3432F">
              <w:rPr>
                <w:rStyle w:val="eop"/>
                <w:rFonts w:ascii="Arial" w:hAnsi="Arial" w:cs="Arial"/>
                <w:sz w:val="20"/>
                <w:szCs w:val="20"/>
              </w:rPr>
              <w:t> </w:t>
            </w:r>
          </w:p>
          <w:p w:rsidRPr="00F3432F" w:rsidR="00F3432F" w:rsidP="00573F2C" w:rsidRDefault="00F3432F" w14:paraId="393B8B72"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Emergency services</w:t>
            </w:r>
            <w:r w:rsidRPr="00F3432F">
              <w:rPr>
                <w:rStyle w:val="eop"/>
                <w:rFonts w:ascii="Arial" w:hAnsi="Arial" w:cs="Arial"/>
                <w:sz w:val="20"/>
                <w:szCs w:val="20"/>
              </w:rPr>
              <w:t> </w:t>
            </w:r>
          </w:p>
          <w:p w:rsidRPr="00F3432F" w:rsidR="00F3432F" w:rsidP="00573F2C" w:rsidRDefault="00F3432F" w14:paraId="3C616A48"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Place of worship</w:t>
            </w:r>
            <w:r w:rsidRPr="00F3432F">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hideMark/>
          </w:tcPr>
          <w:p w:rsidRPr="00F3432F" w:rsidR="00F3432F" w:rsidP="00573F2C" w:rsidRDefault="00F3432F" w14:paraId="00372C25"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Hospital</w:t>
            </w:r>
            <w:r w:rsidRPr="00F3432F">
              <w:rPr>
                <w:rStyle w:val="eop"/>
                <w:rFonts w:ascii="Arial" w:hAnsi="Arial" w:cs="Arial"/>
                <w:sz w:val="20"/>
                <w:szCs w:val="20"/>
              </w:rPr>
              <w:t> </w:t>
            </w:r>
          </w:p>
        </w:tc>
      </w:tr>
      <w:tr w:rsidRPr="00F3432F" w:rsidR="00F3432F" w:rsidTr="000525F6" w14:paraId="408EF098" w14:textId="77777777">
        <w:trPr>
          <w:trHeight w:val="270"/>
        </w:trPr>
        <w:tc>
          <w:tcPr>
            <w:tcW w:w="15459" w:type="dxa"/>
            <w:gridSpan w:val="2"/>
            <w:tcBorders>
              <w:top w:val="nil"/>
              <w:left w:val="single" w:color="C00000" w:sz="6" w:space="0"/>
              <w:bottom w:val="single" w:color="C00000" w:sz="6" w:space="0"/>
              <w:right w:val="single" w:color="C00000" w:sz="6" w:space="0"/>
            </w:tcBorders>
            <w:shd w:val="clear" w:color="auto" w:fill="D9D9D9" w:themeFill="background1" w:themeFillShade="D9"/>
            <w:vAlign w:val="center"/>
            <w:hideMark/>
          </w:tcPr>
          <w:p w:rsidRPr="00F3432F" w:rsidR="00F3432F" w:rsidP="00573F2C" w:rsidRDefault="00F3432F" w14:paraId="5EFD901F"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b/>
                <w:bCs/>
                <w:color w:val="000000"/>
                <w:sz w:val="20"/>
                <w:szCs w:val="20"/>
              </w:rPr>
              <w:t>Infrastructure Activities</w:t>
            </w:r>
            <w:r w:rsidRPr="00F3432F">
              <w:rPr>
                <w:rStyle w:val="eop"/>
                <w:rFonts w:ascii="Arial" w:hAnsi="Arial" w:cs="Arial"/>
                <w:sz w:val="20"/>
                <w:szCs w:val="20"/>
              </w:rPr>
              <w:t> </w:t>
            </w:r>
          </w:p>
        </w:tc>
      </w:tr>
      <w:tr w:rsidRPr="00F3432F" w:rsidR="00F3432F" w:rsidTr="00573F2C" w14:paraId="7EEF212A" w14:textId="77777777">
        <w:tc>
          <w:tcPr>
            <w:tcW w:w="7521" w:type="dxa"/>
            <w:tcBorders>
              <w:top w:val="nil"/>
              <w:left w:val="single" w:color="C00000" w:sz="6" w:space="0"/>
              <w:bottom w:val="single" w:color="C00000" w:sz="6" w:space="0"/>
              <w:right w:val="single" w:color="C00000" w:sz="6" w:space="0"/>
            </w:tcBorders>
            <w:shd w:val="clear" w:color="auto" w:fill="auto"/>
            <w:hideMark/>
          </w:tcPr>
          <w:p w:rsidRPr="00F3432F" w:rsidR="00F3432F" w:rsidP="00573F2C" w:rsidRDefault="00F3432F" w14:paraId="46B0D04F"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Major electricity infrastructure </w:t>
            </w:r>
            <w:r w:rsidRPr="00F3432F">
              <w:rPr>
                <w:rStyle w:val="normaltextrun"/>
                <w:rFonts w:ascii="Arial" w:hAnsi="Arial" w:cs="Arial" w:eastAsiaTheme="majorEastAsia"/>
                <w:color w:val="000000"/>
                <w:sz w:val="20"/>
                <w:szCs w:val="20"/>
              </w:rPr>
              <w:t>(where proposed as underground infrastructure)</w:t>
            </w:r>
            <w:r w:rsidRPr="00F3432F">
              <w:rPr>
                <w:rStyle w:val="eop"/>
                <w:rFonts w:ascii="Arial" w:hAnsi="Arial" w:cs="Arial"/>
                <w:sz w:val="20"/>
                <w:szCs w:val="20"/>
              </w:rPr>
              <w:t> </w:t>
            </w:r>
          </w:p>
          <w:p w:rsidRPr="00F3432F" w:rsidR="00F3432F" w:rsidP="00573F2C" w:rsidRDefault="00F3432F" w14:paraId="08343F6B"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Substation</w:t>
            </w:r>
            <w:r w:rsidRPr="00F3432F">
              <w:rPr>
                <w:rStyle w:val="eop"/>
                <w:rFonts w:ascii="Arial" w:hAnsi="Arial" w:cs="Arial"/>
                <w:sz w:val="20"/>
                <w:szCs w:val="20"/>
              </w:rPr>
              <w:t> </w:t>
            </w:r>
          </w:p>
          <w:p w:rsidRPr="00F3432F" w:rsidR="00F3432F" w:rsidP="00573F2C" w:rsidRDefault="00F3432F" w14:paraId="5771A1BE"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Telecommunications facility</w:t>
            </w:r>
            <w:r w:rsidRPr="00F3432F">
              <w:rPr>
                <w:rStyle w:val="eop"/>
                <w:rFonts w:ascii="Arial" w:hAnsi="Arial" w:cs="Arial"/>
                <w:sz w:val="20"/>
                <w:szCs w:val="20"/>
              </w:rPr>
              <w:t> </w:t>
            </w:r>
          </w:p>
          <w:p w:rsidRPr="00F3432F" w:rsidR="00F3432F" w:rsidP="00573F2C" w:rsidRDefault="00F3432F" w14:paraId="3D56E6DE"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Utility installation</w:t>
            </w:r>
            <w:r w:rsidRPr="00F3432F">
              <w:rPr>
                <w:rStyle w:val="normaltextrun"/>
                <w:rFonts w:ascii="Arial" w:hAnsi="Arial" w:cs="Arial" w:eastAsiaTheme="majorEastAsia"/>
                <w:color w:val="000000"/>
                <w:sz w:val="20"/>
                <w:szCs w:val="20"/>
              </w:rPr>
              <w:t> (if involving </w:t>
            </w:r>
            <w:r w:rsidRPr="00F3432F">
              <w:rPr>
                <w:rStyle w:val="normaltextrun"/>
                <w:rFonts w:ascii="Arial" w:hAnsi="Arial" w:cs="Arial" w:eastAsiaTheme="majorEastAsia"/>
                <w:i/>
                <w:iCs/>
                <w:color w:val="000000"/>
                <w:sz w:val="20"/>
                <w:szCs w:val="20"/>
              </w:rPr>
              <w:t>minor utility installation</w:t>
            </w:r>
            <w:r w:rsidRPr="00F3432F">
              <w:rPr>
                <w:rStyle w:val="normaltextrun"/>
                <w:rFonts w:ascii="Arial" w:hAnsi="Arial" w:cs="Arial" w:eastAsiaTheme="majorEastAsia"/>
                <w:sz w:val="20"/>
                <w:szCs w:val="20"/>
              </w:rPr>
              <w:t>)</w:t>
            </w:r>
            <w:r w:rsidRPr="00F3432F">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hideMark/>
          </w:tcPr>
          <w:p w:rsidRPr="00F3432F" w:rsidR="00F3432F" w:rsidP="00573F2C" w:rsidRDefault="00F3432F" w14:paraId="49E39B41"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Major electricity infrastructure</w:t>
            </w:r>
            <w:r w:rsidRPr="00F3432F">
              <w:rPr>
                <w:rStyle w:val="normaltextrun"/>
                <w:rFonts w:ascii="Arial" w:hAnsi="Arial" w:cs="Arial" w:eastAsiaTheme="majorEastAsia"/>
                <w:color w:val="000000"/>
                <w:sz w:val="20"/>
                <w:szCs w:val="20"/>
              </w:rPr>
              <w:t>*</w:t>
            </w:r>
            <w:r w:rsidRPr="00F3432F">
              <w:rPr>
                <w:rStyle w:val="eop"/>
                <w:rFonts w:ascii="Arial" w:hAnsi="Arial" w:cs="Arial"/>
                <w:sz w:val="20"/>
                <w:szCs w:val="20"/>
              </w:rPr>
              <w:t> </w:t>
            </w:r>
          </w:p>
          <w:p w:rsidRPr="00F3432F" w:rsidR="00F3432F" w:rsidP="00573F2C" w:rsidRDefault="00F3432F" w14:paraId="3BC7E6D4" w14:textId="77777777">
            <w:pPr>
              <w:pStyle w:val="paragraph"/>
              <w:spacing w:before="0" w:beforeAutospacing="0" w:after="0" w:afterAutospacing="0"/>
              <w:ind w:left="152"/>
              <w:textAlignment w:val="baseline"/>
              <w:rPr>
                <w:rFonts w:ascii="Arial" w:hAnsi="Arial" w:cs="Arial"/>
                <w:sz w:val="20"/>
                <w:szCs w:val="20"/>
              </w:rPr>
            </w:pPr>
            <w:r w:rsidRPr="00F3432F">
              <w:rPr>
                <w:rStyle w:val="eop"/>
                <w:rFonts w:ascii="Arial" w:hAnsi="Arial" w:cs="Arial"/>
                <w:sz w:val="20"/>
                <w:szCs w:val="20"/>
              </w:rPr>
              <w:t> </w:t>
            </w:r>
          </w:p>
        </w:tc>
      </w:tr>
      <w:tr w:rsidRPr="00F3432F" w:rsidR="00F3432F" w:rsidTr="000525F6" w14:paraId="1F38ED08" w14:textId="77777777">
        <w:trPr>
          <w:trHeight w:val="270"/>
        </w:trPr>
        <w:tc>
          <w:tcPr>
            <w:tcW w:w="15459" w:type="dxa"/>
            <w:gridSpan w:val="2"/>
            <w:tcBorders>
              <w:top w:val="nil"/>
              <w:left w:val="single" w:color="C00000" w:sz="6" w:space="0"/>
              <w:bottom w:val="single" w:color="C00000" w:sz="6" w:space="0"/>
              <w:right w:val="single" w:color="C00000" w:sz="6" w:space="0"/>
            </w:tcBorders>
            <w:shd w:val="clear" w:color="auto" w:fill="D9D9D9" w:themeFill="background1" w:themeFillShade="D9"/>
            <w:vAlign w:val="center"/>
            <w:hideMark/>
          </w:tcPr>
          <w:p w:rsidRPr="00F3432F" w:rsidR="00F3432F" w:rsidP="00573F2C" w:rsidRDefault="00F3432F" w14:paraId="36D83368"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b/>
                <w:bCs/>
                <w:color w:val="000000"/>
                <w:sz w:val="20"/>
                <w:szCs w:val="20"/>
              </w:rPr>
              <w:t>Recreational Activities</w:t>
            </w:r>
            <w:r w:rsidRPr="00F3432F">
              <w:rPr>
                <w:rStyle w:val="eop"/>
                <w:rFonts w:ascii="Arial" w:hAnsi="Arial" w:cs="Arial"/>
                <w:sz w:val="20"/>
                <w:szCs w:val="20"/>
              </w:rPr>
              <w:t> </w:t>
            </w:r>
          </w:p>
        </w:tc>
      </w:tr>
      <w:tr w:rsidRPr="00F3432F" w:rsidR="00F3432F" w:rsidTr="00573F2C" w14:paraId="4403F046" w14:textId="77777777">
        <w:tc>
          <w:tcPr>
            <w:tcW w:w="7521" w:type="dxa"/>
            <w:tcBorders>
              <w:top w:val="nil"/>
              <w:left w:val="single" w:color="C00000" w:sz="6" w:space="0"/>
              <w:bottom w:val="single" w:color="C00000" w:sz="6" w:space="0"/>
              <w:right w:val="single" w:color="C00000" w:sz="6" w:space="0"/>
            </w:tcBorders>
            <w:shd w:val="clear" w:color="auto" w:fill="auto"/>
            <w:hideMark/>
          </w:tcPr>
          <w:p w:rsidRPr="00F3432F" w:rsidR="00F3432F" w:rsidP="00573F2C" w:rsidRDefault="00F3432F" w14:paraId="65EA13FC"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Indoor sport and recreation</w:t>
            </w:r>
            <w:r w:rsidRPr="00F3432F">
              <w:rPr>
                <w:rStyle w:val="eop"/>
                <w:rFonts w:ascii="Arial" w:hAnsi="Arial" w:cs="Arial"/>
                <w:sz w:val="20"/>
                <w:szCs w:val="20"/>
              </w:rPr>
              <w:t> </w:t>
            </w:r>
          </w:p>
          <w:p w:rsidRPr="00F3432F" w:rsidR="00F3432F" w:rsidP="00573F2C" w:rsidRDefault="00F3432F" w14:paraId="600DA0B5" w14:textId="77777777">
            <w:pPr>
              <w:pStyle w:val="paragraph"/>
              <w:spacing w:before="0" w:beforeAutospacing="0" w:after="0" w:afterAutospacing="0"/>
              <w:ind w:left="152"/>
              <w:textAlignment w:val="baseline"/>
              <w:rPr>
                <w:rFonts w:ascii="Arial" w:hAnsi="Arial" w:cs="Arial"/>
                <w:sz w:val="20"/>
                <w:szCs w:val="20"/>
              </w:rPr>
            </w:pPr>
            <w:r w:rsidRPr="00F3432F">
              <w:rPr>
                <w:rStyle w:val="normaltextrun"/>
                <w:rFonts w:ascii="Arial" w:hAnsi="Arial" w:cs="Arial" w:eastAsiaTheme="majorEastAsia"/>
                <w:i/>
                <w:iCs/>
                <w:color w:val="000000"/>
                <w:sz w:val="20"/>
                <w:szCs w:val="20"/>
              </w:rPr>
              <w:t>Park</w:t>
            </w:r>
            <w:r w:rsidRPr="00F3432F">
              <w:rPr>
                <w:rStyle w:val="eop"/>
                <w:rFonts w:ascii="Arial" w:hAnsi="Arial" w:cs="Arial"/>
                <w:sz w:val="20"/>
                <w:szCs w:val="20"/>
              </w:rPr>
              <w:t> </w:t>
            </w:r>
          </w:p>
        </w:tc>
        <w:tc>
          <w:tcPr>
            <w:tcW w:w="7938" w:type="dxa"/>
            <w:tcBorders>
              <w:top w:val="nil"/>
              <w:left w:val="nil"/>
              <w:bottom w:val="single" w:color="C00000" w:sz="6" w:space="0"/>
              <w:right w:val="single" w:color="C00000" w:sz="6" w:space="0"/>
            </w:tcBorders>
            <w:shd w:val="clear" w:color="auto" w:fill="auto"/>
            <w:hideMark/>
          </w:tcPr>
          <w:p w:rsidRPr="00F3432F" w:rsidR="00F3432F" w:rsidP="00573F2C" w:rsidRDefault="00F3432F" w14:paraId="05DB2AC1" w14:textId="77777777">
            <w:pPr>
              <w:pStyle w:val="paragraph"/>
              <w:spacing w:before="0" w:beforeAutospacing="0" w:after="0" w:afterAutospacing="0"/>
              <w:ind w:left="152"/>
              <w:textAlignment w:val="baseline"/>
              <w:rPr>
                <w:rFonts w:ascii="Arial" w:hAnsi="Arial" w:cs="Arial"/>
                <w:sz w:val="20"/>
                <w:szCs w:val="20"/>
              </w:rPr>
            </w:pPr>
            <w:r w:rsidRPr="00F3432F">
              <w:rPr>
                <w:rStyle w:val="eop"/>
                <w:rFonts w:ascii="Arial" w:hAnsi="Arial" w:cs="Arial"/>
                <w:sz w:val="20"/>
                <w:szCs w:val="20"/>
              </w:rPr>
              <w:t> </w:t>
            </w:r>
          </w:p>
        </w:tc>
      </w:tr>
    </w:tbl>
    <w:p w:rsidR="00F3432F" w:rsidP="00F3432F" w:rsidRDefault="00F3432F" w14:paraId="6625962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rsidR="002D4F71" w:rsidP="00164BC2" w:rsidRDefault="002D4F71" w14:paraId="44609BE2" w14:textId="77777777">
      <w:pPr>
        <w:rPr>
          <w:rStyle w:val="SubtleEmphasis"/>
        </w:rPr>
      </w:pPr>
    </w:p>
    <w:p w:rsidR="002D4F71" w:rsidP="00164BC2" w:rsidRDefault="002D4F71" w14:paraId="119EFD19" w14:textId="77777777">
      <w:pPr>
        <w:rPr>
          <w:rStyle w:val="SubtleEmphasis"/>
        </w:rPr>
      </w:pPr>
    </w:p>
    <w:p w:rsidR="00BB65CD" w:rsidRDefault="00BB65CD" w14:paraId="6B6AF4A1" w14:textId="77777777">
      <w:pPr>
        <w:rPr>
          <w:rStyle w:val="SubtleEmphasis"/>
        </w:rPr>
      </w:pPr>
      <w:r>
        <w:rPr>
          <w:rStyle w:val="SubtleEmphasis"/>
        </w:rPr>
        <w:br w:type="page"/>
      </w:r>
    </w:p>
    <w:p w:rsidRPr="00620F49" w:rsidR="00164BC2" w:rsidP="00164BC2" w:rsidRDefault="00164BC2" w14:paraId="3C4DB7EB" w14:textId="3895F1D3">
      <w:pPr>
        <w:rPr>
          <w:rStyle w:val="SubtleEmphasis"/>
        </w:rPr>
      </w:pPr>
      <w:r w:rsidRPr="00620F49">
        <w:rPr>
          <w:rStyle w:val="SubtleEmphasis"/>
        </w:rPr>
        <w:lastRenderedPageBreak/>
        <w:t>6.2.</w:t>
      </w:r>
      <w:r>
        <w:rPr>
          <w:rStyle w:val="SubtleEmphasis"/>
        </w:rPr>
        <w:t>10</w:t>
      </w:r>
      <w:r w:rsidRPr="00620F49">
        <w:rPr>
          <w:rStyle w:val="SubtleEmphasis"/>
        </w:rPr>
        <w:t>.3 Assessment Benchmarks</w:t>
      </w:r>
    </w:p>
    <w:p w:rsidRPr="00BD5912" w:rsidR="00164BC2" w:rsidP="00164BC2" w:rsidRDefault="00164BC2" w14:paraId="0C959189" w14:textId="77777777">
      <w:pPr>
        <w:rPr>
          <w:rFonts w:ascii="Arial" w:hAnsi="Arial" w:eastAsia="Arial" w:cs="Arial"/>
          <w:sz w:val="20"/>
          <w:szCs w:val="20"/>
        </w:rPr>
      </w:pPr>
    </w:p>
    <w:p w:rsidRPr="00BD5912" w:rsidR="00164BC2" w:rsidP="00164BC2" w:rsidRDefault="00164BC2" w14:paraId="60FCDC1B" w14:textId="77777777">
      <w:pPr>
        <w:rPr>
          <w:rFonts w:ascii="Arial" w:hAnsi="Arial" w:eastAsia="Arial" w:cs="Arial"/>
          <w:sz w:val="20"/>
          <w:szCs w:val="20"/>
        </w:rPr>
      </w:pPr>
      <w:r w:rsidRPr="00BD5912">
        <w:rPr>
          <w:rFonts w:ascii="Arial" w:hAnsi="Arial" w:eastAsia="Arial" w:cs="Arial"/>
          <w:b/>
          <w:bCs/>
          <w:sz w:val="20"/>
          <w:szCs w:val="20"/>
        </w:rPr>
        <w:t>Table 6.2.</w:t>
      </w:r>
      <w:r>
        <w:rPr>
          <w:rFonts w:ascii="Arial" w:hAnsi="Arial" w:eastAsia="Arial" w:cs="Arial"/>
          <w:b/>
          <w:bCs/>
          <w:sz w:val="20"/>
          <w:szCs w:val="20"/>
        </w:rPr>
        <w:t>10</w:t>
      </w:r>
      <w:r w:rsidRPr="00BD5912">
        <w:rPr>
          <w:rFonts w:ascii="Arial" w:hAnsi="Arial" w:eastAsia="Arial" w:cs="Arial"/>
          <w:b/>
          <w:bCs/>
          <w:sz w:val="20"/>
          <w:szCs w:val="20"/>
        </w:rPr>
        <w:t>.3.1—Assessable Development</w:t>
      </w:r>
    </w:p>
    <w:tbl>
      <w:tblPr>
        <w:tblStyle w:val="TableGrid9"/>
        <w:tblW w:w="15843"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793"/>
        <w:gridCol w:w="4113"/>
        <w:gridCol w:w="3967"/>
        <w:gridCol w:w="3970"/>
      </w:tblGrid>
      <w:tr w:rsidRPr="00BD5912" w:rsidR="00164BC2" w:rsidTr="259B2D85" w14:paraId="178D9E41" w14:textId="77777777">
        <w:trPr>
          <w:trHeight w:val="403"/>
          <w:tblHeader/>
        </w:trPr>
        <w:tc>
          <w:tcPr>
            <w:tcW w:w="1197" w:type="pct"/>
            <w:tcBorders>
              <w:top w:val="single" w:color="C00000" w:sz="4" w:space="0"/>
              <w:left w:val="single" w:color="C00000" w:sz="4" w:space="0"/>
              <w:bottom w:val="single" w:color="C00000" w:sz="4" w:space="0"/>
              <w:right w:val="single" w:color="C00000" w:sz="4" w:space="0"/>
            </w:tcBorders>
            <w:shd w:val="clear" w:color="auto" w:fill="C00000"/>
            <w:tcMar/>
            <w:vAlign w:val="center"/>
          </w:tcPr>
          <w:p w:rsidRPr="00BD5912" w:rsidR="00164BC2" w:rsidP="00164BC2" w:rsidRDefault="00164BC2" w14:paraId="5F94DF82" w14:textId="77777777">
            <w:pPr>
              <w:widowControl w:val="0"/>
              <w:jc w:val="center"/>
              <w:rPr>
                <w:rFonts w:ascii="Arial" w:hAnsi="Arial" w:eastAsia="Arial" w:cs="Arial"/>
                <w:b/>
                <w:bCs/>
                <w:sz w:val="20"/>
                <w:szCs w:val="20"/>
              </w:rPr>
            </w:pPr>
            <w:r w:rsidRPr="00BD5912">
              <w:rPr>
                <w:rFonts w:ascii="Arial" w:hAnsi="Arial" w:eastAsia="Arial" w:cs="Arial"/>
                <w:b/>
                <w:bCs/>
                <w:sz w:val="20"/>
                <w:szCs w:val="20"/>
              </w:rPr>
              <w:t>Performance Outcomes</w:t>
            </w:r>
          </w:p>
        </w:tc>
        <w:tc>
          <w:tcPr>
            <w:tcW w:w="1298" w:type="pct"/>
            <w:tcBorders>
              <w:top w:val="single" w:color="C00000" w:sz="4" w:space="0"/>
              <w:left w:val="single" w:color="C00000" w:sz="4" w:space="0"/>
              <w:bottom w:val="single" w:color="C00000" w:sz="4" w:space="0"/>
              <w:right w:val="single" w:color="C00000" w:sz="4" w:space="0"/>
            </w:tcBorders>
            <w:shd w:val="clear" w:color="auto" w:fill="C00000"/>
            <w:tcMar/>
            <w:vAlign w:val="center"/>
          </w:tcPr>
          <w:p w:rsidRPr="00BD5912" w:rsidR="00164BC2" w:rsidP="00164BC2" w:rsidRDefault="00164BC2" w14:paraId="6D4F670C" w14:textId="77777777">
            <w:pPr>
              <w:widowControl w:val="0"/>
              <w:jc w:val="center"/>
              <w:rPr>
                <w:rFonts w:ascii="Arial" w:hAnsi="Arial" w:eastAsia="Arial" w:cs="Arial"/>
                <w:b/>
                <w:bCs/>
                <w:sz w:val="20"/>
                <w:szCs w:val="20"/>
              </w:rPr>
            </w:pPr>
            <w:r w:rsidRPr="00BD5912">
              <w:rPr>
                <w:rFonts w:ascii="Arial" w:hAnsi="Arial" w:eastAsia="Arial" w:cs="Arial"/>
                <w:b/>
                <w:bCs/>
                <w:sz w:val="20"/>
                <w:szCs w:val="20"/>
              </w:rPr>
              <w:t>Acceptable Outcomes</w:t>
            </w:r>
          </w:p>
        </w:tc>
        <w:tc>
          <w:tcPr>
            <w:tcW w:w="1252" w:type="pct"/>
            <w:tcBorders>
              <w:top w:val="single" w:color="C00000" w:sz="4" w:space="0"/>
              <w:left w:val="single" w:color="C00000" w:sz="4" w:space="0"/>
              <w:bottom w:val="single" w:color="C00000" w:sz="4" w:space="0"/>
              <w:right w:val="single" w:color="C00000" w:sz="4" w:space="0"/>
            </w:tcBorders>
            <w:shd w:val="clear" w:color="auto" w:fill="C00000"/>
            <w:tcMar/>
            <w:vAlign w:val="center"/>
          </w:tcPr>
          <w:p w:rsidRPr="00BD5912" w:rsidR="00164BC2" w:rsidP="00164BC2" w:rsidRDefault="00164BC2" w14:paraId="6DD6F980" w14:textId="0790DA5C">
            <w:pPr>
              <w:widowControl w:val="0"/>
              <w:jc w:val="center"/>
              <w:rPr>
                <w:rFonts w:ascii="Arial" w:hAnsi="Arial" w:eastAsia="Arial" w:cs="Arial"/>
                <w:b/>
                <w:bCs/>
                <w:sz w:val="20"/>
                <w:szCs w:val="20"/>
              </w:rPr>
            </w:pPr>
            <w:r>
              <w:rPr>
                <w:rFonts w:ascii="Arial" w:hAnsi="Arial" w:eastAsia="Arial" w:cs="Arial"/>
                <w:b/>
                <w:bCs/>
                <w:sz w:val="20"/>
                <w:szCs w:val="20"/>
              </w:rPr>
              <w:t>Applicant Comments</w:t>
            </w:r>
          </w:p>
        </w:tc>
        <w:tc>
          <w:tcPr>
            <w:tcW w:w="1253" w:type="pct"/>
            <w:tcBorders>
              <w:top w:val="single" w:color="C00000" w:sz="4" w:space="0"/>
              <w:left w:val="single" w:color="C00000" w:sz="4" w:space="0"/>
              <w:bottom w:val="single" w:color="C00000" w:sz="4" w:space="0"/>
              <w:right w:val="single" w:color="C00000" w:sz="4" w:space="0"/>
            </w:tcBorders>
            <w:shd w:val="clear" w:color="auto" w:fill="C00000"/>
            <w:tcMar/>
            <w:vAlign w:val="center"/>
          </w:tcPr>
          <w:p w:rsidRPr="00BD5912" w:rsidR="00164BC2" w:rsidP="00164BC2" w:rsidRDefault="00164BC2" w14:paraId="775F214E" w14:textId="088ED341">
            <w:pPr>
              <w:widowControl w:val="0"/>
              <w:jc w:val="center"/>
              <w:rPr>
                <w:rFonts w:ascii="Arial" w:hAnsi="Arial" w:eastAsia="Arial" w:cs="Arial"/>
                <w:b/>
                <w:bCs/>
                <w:sz w:val="20"/>
                <w:szCs w:val="20"/>
              </w:rPr>
            </w:pPr>
            <w:r>
              <w:rPr>
                <w:rFonts w:ascii="Arial" w:hAnsi="Arial" w:eastAsia="Arial" w:cs="Arial"/>
                <w:b/>
                <w:bCs/>
                <w:sz w:val="20"/>
                <w:szCs w:val="20"/>
              </w:rPr>
              <w:t>Assessment Officer</w:t>
            </w:r>
          </w:p>
        </w:tc>
      </w:tr>
      <w:tr w:rsidRPr="00BD5912" w:rsidR="00B15980" w:rsidTr="259B2D85" w14:paraId="7D323349" w14:textId="77777777">
        <w:trPr>
          <w:trHeight w:val="301"/>
        </w:trPr>
        <w:tc>
          <w:tcPr>
            <w:tcW w:w="5000" w:type="pct"/>
            <w:gridSpan w:val="4"/>
            <w:tcBorders>
              <w:top w:val="single" w:color="C00000" w:sz="4" w:space="0"/>
            </w:tcBorders>
            <w:shd w:val="clear" w:color="auto" w:fill="D9D9D9" w:themeFill="background1" w:themeFillShade="D9"/>
            <w:tcMar/>
            <w:vAlign w:val="center"/>
          </w:tcPr>
          <w:p w:rsidRPr="00BD5912" w:rsidR="00B15980" w:rsidP="00164BC2" w:rsidRDefault="00B15980" w14:paraId="49B9EFD2" w14:textId="19E771F1">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Setbacks</w:t>
            </w:r>
          </w:p>
        </w:tc>
      </w:tr>
      <w:tr w:rsidRPr="00BD5912" w:rsidR="00164BC2" w:rsidTr="259B2D85" w14:paraId="7059D3F7" w14:textId="77777777">
        <w:trPr>
          <w:trHeight w:val="1840"/>
        </w:trPr>
        <w:tc>
          <w:tcPr>
            <w:tcW w:w="1197" w:type="pct"/>
            <w:tcBorders>
              <w:bottom w:val="single" w:color="C00000" w:sz="4" w:space="0"/>
            </w:tcBorders>
            <w:tcMar/>
          </w:tcPr>
          <w:p w:rsidRPr="00BD5912" w:rsidR="00164BC2" w:rsidP="00164BC2" w:rsidRDefault="00164BC2" w14:paraId="09E67C39"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PO1</w:t>
            </w:r>
          </w:p>
          <w:p w:rsidRPr="005C556C" w:rsidR="00164BC2" w:rsidP="00164BC2" w:rsidRDefault="00164BC2" w14:paraId="6A383E31" w14:textId="77777777">
            <w:pPr>
              <w:widowControl w:val="0"/>
              <w:rPr>
                <w:rStyle w:val="Emphasis"/>
                <w:rFonts w:eastAsia="Arial"/>
              </w:rPr>
            </w:pPr>
            <w:r w:rsidRPr="005C556C">
              <w:rPr>
                <w:rStyle w:val="Emphasis"/>
                <w:rFonts w:eastAsia="Arial"/>
              </w:rPr>
              <w:t>Building setbacks:</w:t>
            </w:r>
          </w:p>
          <w:p w:rsidRPr="005C556C" w:rsidR="00164BC2" w:rsidP="00BB65CD" w:rsidRDefault="00164BC2" w14:paraId="0AB6D371" w14:textId="77777777">
            <w:pPr>
              <w:widowControl w:val="0"/>
              <w:numPr>
                <w:ilvl w:val="0"/>
                <w:numId w:val="15"/>
              </w:numPr>
              <w:rPr>
                <w:rStyle w:val="Emphasis"/>
                <w:rFonts w:eastAsia="Arial"/>
              </w:rPr>
            </w:pPr>
            <w:r w:rsidRPr="005C556C">
              <w:rPr>
                <w:rStyle w:val="Emphasis"/>
                <w:rFonts w:eastAsia="Arial"/>
              </w:rPr>
              <w:t>contribute to the streetscape character and a 'main street' appearance;</w:t>
            </w:r>
          </w:p>
          <w:p w:rsidRPr="005C556C" w:rsidR="00164BC2" w:rsidP="00BB65CD" w:rsidRDefault="00164BC2" w14:paraId="22DA5046" w14:textId="77777777">
            <w:pPr>
              <w:widowControl w:val="0"/>
              <w:numPr>
                <w:ilvl w:val="0"/>
                <w:numId w:val="15"/>
              </w:numPr>
              <w:rPr>
                <w:rStyle w:val="Emphasis"/>
                <w:rFonts w:eastAsia="Arial"/>
              </w:rPr>
            </w:pPr>
            <w:r w:rsidRPr="005C556C">
              <w:rPr>
                <w:rStyle w:val="Emphasis"/>
                <w:rFonts w:eastAsia="Arial"/>
              </w:rPr>
              <w:t>assist in creating a walkable centre;</w:t>
            </w:r>
          </w:p>
          <w:p w:rsidRPr="005C556C" w:rsidR="00164BC2" w:rsidP="00BB65CD" w:rsidRDefault="00164BC2" w14:paraId="2C464614" w14:textId="77777777">
            <w:pPr>
              <w:widowControl w:val="0"/>
              <w:numPr>
                <w:ilvl w:val="0"/>
                <w:numId w:val="15"/>
              </w:numPr>
              <w:rPr>
                <w:rStyle w:val="Emphasis"/>
                <w:rFonts w:eastAsia="Arial"/>
              </w:rPr>
            </w:pPr>
            <w:r w:rsidRPr="005C556C">
              <w:rPr>
                <w:rStyle w:val="Emphasis"/>
                <w:rFonts w:eastAsia="Arial"/>
              </w:rPr>
              <w:t>assist in the protection of the amenity of adjacent land in a residential zone; and</w:t>
            </w:r>
          </w:p>
          <w:p w:rsidRPr="005C556C" w:rsidR="00164BC2" w:rsidP="00BB65CD" w:rsidRDefault="00164BC2" w14:paraId="1EFB2D08" w14:textId="77777777">
            <w:pPr>
              <w:widowControl w:val="0"/>
              <w:numPr>
                <w:ilvl w:val="0"/>
                <w:numId w:val="15"/>
              </w:numPr>
              <w:rPr>
                <w:rStyle w:val="Emphasis"/>
                <w:rFonts w:eastAsia="Arial"/>
              </w:rPr>
            </w:pPr>
            <w:r w:rsidRPr="005C556C">
              <w:rPr>
                <w:rStyle w:val="Emphasis"/>
                <w:rFonts w:eastAsia="Arial"/>
              </w:rPr>
              <w:t>allow for access and landscaping around the building.</w:t>
            </w:r>
          </w:p>
          <w:p w:rsidRPr="00BD5912" w:rsidR="00164BC2" w:rsidP="00164BC2" w:rsidRDefault="00164BC2" w14:paraId="24FB557D" w14:textId="77777777">
            <w:pPr>
              <w:widowControl w:val="0"/>
              <w:autoSpaceDE w:val="0"/>
              <w:autoSpaceDN w:val="0"/>
              <w:adjustRightInd w:val="0"/>
              <w:contextualSpacing/>
              <w:rPr>
                <w:rFonts w:ascii="Arial" w:hAnsi="Arial" w:eastAsia="Arial" w:cs="Arial"/>
                <w:sz w:val="20"/>
                <w:szCs w:val="20"/>
              </w:rPr>
            </w:pPr>
          </w:p>
          <w:p w:rsidRPr="005C556C" w:rsidR="00164BC2" w:rsidP="00164BC2" w:rsidRDefault="00164BC2" w14:paraId="590B5E1F" w14:textId="77777777">
            <w:pPr>
              <w:widowControl w:val="0"/>
              <w:tabs>
                <w:tab w:val="left" w:pos="567"/>
                <w:tab w:val="left" w:pos="1134"/>
                <w:tab w:val="left" w:pos="1701"/>
              </w:tabs>
              <w:jc w:val="both"/>
              <w:rPr>
                <w:rStyle w:val="IntenseEmphasis"/>
              </w:rPr>
            </w:pPr>
            <w:r w:rsidRPr="005C556C">
              <w:rPr>
                <w:rStyle w:val="IntenseEmphasis"/>
                <w:b/>
              </w:rPr>
              <w:t>Note</w:t>
            </w:r>
            <w:r>
              <w:rPr>
                <w:rStyle w:val="IntenseEmphasis"/>
              </w:rPr>
              <w:t xml:space="preserve"> - </w:t>
            </w:r>
            <w:r w:rsidRPr="005C556C">
              <w:rPr>
                <w:rStyle w:val="IntenseEmphasis"/>
              </w:rPr>
              <w:t>Where setbac</w:t>
            </w:r>
            <w:bookmarkStart w:name="_GoBack" w:id="0"/>
            <w:bookmarkEnd w:id="0"/>
            <w:r w:rsidRPr="005C556C">
              <w:rPr>
                <w:rStyle w:val="IntenseEmphasis"/>
              </w:rPr>
              <w:t xml:space="preserve">ks are required in this code or other codes, the higher numerical standard prevails. </w:t>
            </w:r>
          </w:p>
          <w:p w:rsidRPr="00BD5912" w:rsidR="00164BC2" w:rsidP="00164BC2" w:rsidRDefault="00164BC2" w14:paraId="2426B091" w14:textId="77777777">
            <w:pPr>
              <w:widowControl w:val="0"/>
              <w:autoSpaceDE w:val="0"/>
              <w:autoSpaceDN w:val="0"/>
              <w:adjustRightInd w:val="0"/>
              <w:contextualSpacing/>
              <w:rPr>
                <w:rFonts w:ascii="Arial" w:hAnsi="Arial" w:eastAsia="Arial" w:cs="Arial"/>
                <w:sz w:val="20"/>
                <w:szCs w:val="20"/>
              </w:rPr>
            </w:pPr>
          </w:p>
        </w:tc>
        <w:tc>
          <w:tcPr>
            <w:tcW w:w="1298" w:type="pct"/>
            <w:tcBorders>
              <w:bottom w:val="single" w:color="C00000" w:sz="4" w:space="0"/>
            </w:tcBorders>
            <w:tcMar/>
          </w:tcPr>
          <w:p w:rsidRPr="00BD5912" w:rsidR="00164BC2" w:rsidP="00164BC2" w:rsidRDefault="00164BC2" w14:paraId="7B507454"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AO1</w:t>
            </w:r>
          </w:p>
          <w:p w:rsidRPr="00BD5912" w:rsidR="00164BC2" w:rsidP="00164BC2" w:rsidRDefault="00164BC2" w14:paraId="588BA98F" w14:textId="77777777">
            <w:pPr>
              <w:widowControl w:val="0"/>
              <w:tabs>
                <w:tab w:val="left" w:pos="567"/>
                <w:tab w:val="left" w:pos="1134"/>
                <w:tab w:val="left" w:pos="1701"/>
              </w:tabs>
              <w:rPr>
                <w:rFonts w:ascii="Arial" w:hAnsi="Arial" w:eastAsia="Arial" w:cs="Arial"/>
                <w:sz w:val="20"/>
                <w:szCs w:val="20"/>
              </w:rPr>
            </w:pPr>
            <w:r w:rsidRPr="00BD5912">
              <w:rPr>
                <w:rFonts w:ascii="Arial" w:hAnsi="Arial" w:eastAsia="Arial" w:cs="Arial"/>
                <w:sz w:val="20"/>
                <w:szCs w:val="20"/>
              </w:rPr>
              <w:t>Building setbacks are as follows:</w:t>
            </w:r>
          </w:p>
          <w:p w:rsidRPr="00BD5912" w:rsidR="00164BC2" w:rsidP="00164BC2" w:rsidRDefault="00164BC2" w14:paraId="00F4B449" w14:textId="77777777">
            <w:pPr>
              <w:widowControl w:val="0"/>
              <w:tabs>
                <w:tab w:val="left" w:pos="567"/>
                <w:tab w:val="left" w:pos="1134"/>
                <w:tab w:val="left" w:pos="1701"/>
              </w:tabs>
              <w:rPr>
                <w:rFonts w:ascii="Arial" w:hAnsi="Arial" w:eastAsia="Arial" w:cs="Arial"/>
                <w:b/>
                <w:sz w:val="20"/>
                <w:szCs w:val="20"/>
              </w:rPr>
            </w:pPr>
          </w:p>
          <w:tbl>
            <w:tblPr>
              <w:tblStyle w:val="TableGrid9"/>
              <w:tblW w:w="0" w:type="auto"/>
              <w:tblLook w:val="04A0" w:firstRow="1" w:lastRow="0" w:firstColumn="1" w:lastColumn="0" w:noHBand="0" w:noVBand="1"/>
            </w:tblPr>
            <w:tblGrid>
              <w:gridCol w:w="1318"/>
              <w:gridCol w:w="1317"/>
              <w:gridCol w:w="1252"/>
            </w:tblGrid>
            <w:tr w:rsidRPr="00BD5912" w:rsidR="00164BC2" w:rsidTr="259B2D85" w14:paraId="2E3FCB4A" w14:textId="77777777">
              <w:tc>
                <w:tcPr>
                  <w:tcW w:w="1603" w:type="dxa"/>
                  <w:tcBorders>
                    <w:bottom w:val="single" w:color="auto" w:sz="4" w:space="0"/>
                  </w:tcBorders>
                  <w:shd w:val="clear" w:color="auto" w:fill="D9D9D9" w:themeFill="background1" w:themeFillShade="D9"/>
                  <w:tcMar/>
                </w:tcPr>
                <w:p w:rsidRPr="00BD5912" w:rsidR="00164BC2" w:rsidP="00F20600" w:rsidRDefault="00164BC2" w14:paraId="46B5061F" w14:textId="77777777">
                  <w:pPr>
                    <w:widowControl w:val="0"/>
                    <w:autoSpaceDE w:val="0"/>
                    <w:autoSpaceDN w:val="0"/>
                    <w:adjustRightInd w:val="0"/>
                    <w:jc w:val="center"/>
                    <w:rPr>
                      <w:rFonts w:ascii="Arial" w:hAnsi="Arial" w:eastAsia="Arial" w:cs="Arial"/>
                      <w:b/>
                      <w:sz w:val="18"/>
                      <w:szCs w:val="18"/>
                    </w:rPr>
                  </w:pPr>
                  <w:r w:rsidRPr="00BD5912">
                    <w:rPr>
                      <w:rFonts w:ascii="Arial" w:hAnsi="Arial" w:eastAsia="Arial" w:cs="Arial"/>
                      <w:b/>
                      <w:sz w:val="18"/>
                      <w:szCs w:val="18"/>
                    </w:rPr>
                    <w:t>Setback</w:t>
                  </w:r>
                </w:p>
              </w:tc>
              <w:tc>
                <w:tcPr>
                  <w:tcW w:w="3207" w:type="dxa"/>
                  <w:gridSpan w:val="2"/>
                  <w:tcBorders>
                    <w:bottom w:val="single" w:color="auto" w:sz="4" w:space="0"/>
                  </w:tcBorders>
                  <w:shd w:val="clear" w:color="auto" w:fill="D9D9D9" w:themeFill="background1" w:themeFillShade="D9"/>
                  <w:tcMar/>
                </w:tcPr>
                <w:p w:rsidRPr="00BD5912" w:rsidR="00164BC2" w:rsidP="00F20600" w:rsidRDefault="00164BC2" w14:paraId="29B8B68B" w14:textId="77777777">
                  <w:pPr>
                    <w:widowControl w:val="0"/>
                    <w:autoSpaceDE w:val="0"/>
                    <w:autoSpaceDN w:val="0"/>
                    <w:adjustRightInd w:val="0"/>
                    <w:jc w:val="center"/>
                    <w:rPr>
                      <w:rFonts w:ascii="Arial" w:hAnsi="Arial" w:eastAsia="Arial" w:cs="Arial"/>
                      <w:b/>
                      <w:bCs/>
                      <w:sz w:val="18"/>
                      <w:szCs w:val="18"/>
                    </w:rPr>
                  </w:pPr>
                  <w:r w:rsidRPr="00BD5912">
                    <w:rPr>
                      <w:rFonts w:ascii="Arial" w:hAnsi="Arial" w:eastAsia="Arial" w:cs="Arial"/>
                      <w:b/>
                      <w:bCs/>
                      <w:sz w:val="18"/>
                      <w:szCs w:val="18"/>
                    </w:rPr>
                    <w:t>Minimum Distances Measured in Metres (m)</w:t>
                  </w:r>
                </w:p>
              </w:tc>
            </w:tr>
            <w:tr w:rsidRPr="00BD5912" w:rsidR="00164BC2" w:rsidTr="259B2D85" w14:paraId="7694F3BD" w14:textId="77777777">
              <w:tc>
                <w:tcPr>
                  <w:tcW w:w="1603" w:type="dxa"/>
                  <w:tcBorders>
                    <w:bottom w:val="single" w:color="auto" w:sz="4" w:space="0"/>
                  </w:tcBorders>
                  <w:tcMar/>
                </w:tcPr>
                <w:p w:rsidRPr="00BD5912" w:rsidR="00164BC2" w:rsidP="00164BC2" w:rsidRDefault="00164BC2" w14:paraId="606692B9" w14:textId="77777777">
                  <w:pPr>
                    <w:widowControl w:val="0"/>
                    <w:autoSpaceDE w:val="0"/>
                    <w:autoSpaceDN w:val="0"/>
                    <w:adjustRightInd w:val="0"/>
                    <w:rPr>
                      <w:rFonts w:ascii="Arial" w:hAnsi="Arial" w:eastAsia="Arial" w:cs="Arial"/>
                      <w:sz w:val="18"/>
                      <w:szCs w:val="18"/>
                    </w:rPr>
                  </w:pPr>
                  <w:r w:rsidRPr="00BD5912">
                    <w:rPr>
                      <w:rFonts w:ascii="Arial" w:hAnsi="Arial" w:eastAsia="Arial" w:cs="Arial"/>
                      <w:sz w:val="18"/>
                      <w:szCs w:val="18"/>
                    </w:rPr>
                    <w:t>Street frontage</w:t>
                  </w:r>
                </w:p>
                <w:p w:rsidRPr="00BD5912" w:rsidR="00164BC2" w:rsidP="00164BC2" w:rsidRDefault="00164BC2" w14:paraId="5A17AFED" w14:textId="77777777">
                  <w:pPr>
                    <w:widowControl w:val="0"/>
                    <w:autoSpaceDE w:val="0"/>
                    <w:autoSpaceDN w:val="0"/>
                    <w:adjustRightInd w:val="0"/>
                    <w:rPr>
                      <w:rFonts w:ascii="Arial" w:hAnsi="Arial" w:eastAsia="Arial" w:cs="Arial"/>
                      <w:sz w:val="18"/>
                      <w:szCs w:val="18"/>
                      <w:highlight w:val="yellow"/>
                    </w:rPr>
                  </w:pPr>
                </w:p>
              </w:tc>
              <w:tc>
                <w:tcPr>
                  <w:tcW w:w="3207" w:type="dxa"/>
                  <w:gridSpan w:val="2"/>
                  <w:tcBorders>
                    <w:bottom w:val="single" w:color="auto" w:sz="4" w:space="0"/>
                  </w:tcBorders>
                  <w:tcMar/>
                </w:tcPr>
                <w:p w:rsidRPr="00BD5912" w:rsidR="00164BC2" w:rsidP="00164BC2" w:rsidRDefault="00164BC2" w14:paraId="59C50671" w14:textId="77777777">
                  <w:pPr>
                    <w:widowControl w:val="0"/>
                    <w:autoSpaceDE w:val="0"/>
                    <w:autoSpaceDN w:val="0"/>
                    <w:adjustRightInd w:val="0"/>
                    <w:rPr>
                      <w:rFonts w:ascii="Arial" w:hAnsi="Arial" w:eastAsia="Arial" w:cs="Arial"/>
                      <w:sz w:val="18"/>
                      <w:szCs w:val="18"/>
                      <w:highlight w:val="yellow"/>
                    </w:rPr>
                  </w:pPr>
                  <w:r w:rsidRPr="00BD5912">
                    <w:rPr>
                      <w:rFonts w:ascii="Arial" w:hAnsi="Arial" w:eastAsia="Arial" w:cs="Arial"/>
                      <w:sz w:val="18"/>
                      <w:szCs w:val="18"/>
                    </w:rPr>
                    <w:t>0m (Maximum 2m)</w:t>
                  </w:r>
                </w:p>
              </w:tc>
            </w:tr>
            <w:tr w:rsidRPr="00BD5912" w:rsidR="00164BC2" w:rsidTr="259B2D85" w14:paraId="5CCABBC1" w14:textId="77777777">
              <w:trPr>
                <w:trHeight w:val="284"/>
              </w:trPr>
              <w:tc>
                <w:tcPr>
                  <w:tcW w:w="1603" w:type="dxa"/>
                  <w:vMerge w:val="restart"/>
                  <w:tcMar/>
                </w:tcPr>
                <w:p w:rsidRPr="00BD5912" w:rsidR="00164BC2" w:rsidP="00164BC2" w:rsidRDefault="00164BC2" w14:paraId="4B579FEE" w14:textId="77777777">
                  <w:pPr>
                    <w:widowControl w:val="0"/>
                    <w:autoSpaceDE w:val="0"/>
                    <w:autoSpaceDN w:val="0"/>
                    <w:adjustRightInd w:val="0"/>
                    <w:rPr>
                      <w:rFonts w:ascii="Arial" w:hAnsi="Arial" w:eastAsia="Arial" w:cs="Arial"/>
                      <w:i/>
                      <w:color w:val="000000"/>
                      <w:sz w:val="18"/>
                      <w:szCs w:val="18"/>
                    </w:rPr>
                  </w:pPr>
                  <w:r w:rsidRPr="00BD5912">
                    <w:rPr>
                      <w:rFonts w:ascii="Arial" w:hAnsi="Arial" w:eastAsia="Arial" w:cs="Arial"/>
                      <w:color w:val="000000"/>
                      <w:sz w:val="18"/>
                      <w:szCs w:val="18"/>
                    </w:rPr>
                    <w:t xml:space="preserve">Side and rear boundary (where sharing a boundary with a lot that has a </w:t>
                  </w:r>
                  <w:r w:rsidRPr="00BD5912">
                    <w:rPr>
                      <w:rFonts w:ascii="Arial" w:hAnsi="Arial" w:eastAsia="Arial" w:cs="Arial"/>
                      <w:i/>
                      <w:color w:val="000000"/>
                      <w:sz w:val="18"/>
                      <w:szCs w:val="18"/>
                    </w:rPr>
                    <w:t>residential zone</w:t>
                  </w:r>
                  <w:r w:rsidRPr="00BD5912">
                    <w:rPr>
                      <w:rFonts w:ascii="Arial" w:hAnsi="Arial" w:eastAsia="Arial" w:cs="Arial"/>
                      <w:color w:val="000000"/>
                      <w:sz w:val="18"/>
                      <w:szCs w:val="18"/>
                    </w:rPr>
                    <w:t>)</w:t>
                  </w:r>
                </w:p>
                <w:p w:rsidRPr="00BD5912" w:rsidR="00164BC2" w:rsidP="00164BC2" w:rsidRDefault="00164BC2" w14:paraId="7B9F5A7A" w14:textId="77777777">
                  <w:pPr>
                    <w:widowControl w:val="0"/>
                    <w:autoSpaceDE w:val="0"/>
                    <w:autoSpaceDN w:val="0"/>
                    <w:adjustRightInd w:val="0"/>
                    <w:rPr>
                      <w:rFonts w:ascii="Arial" w:hAnsi="Arial" w:eastAsia="Arial" w:cs="Arial"/>
                      <w:sz w:val="18"/>
                      <w:szCs w:val="18"/>
                    </w:rPr>
                  </w:pPr>
                </w:p>
              </w:tc>
              <w:tc>
                <w:tcPr>
                  <w:tcW w:w="1603" w:type="dxa"/>
                  <w:shd w:val="clear" w:color="auto" w:fill="D9D9D9" w:themeFill="background1" w:themeFillShade="D9"/>
                  <w:tcMar/>
                  <w:vAlign w:val="center"/>
                </w:tcPr>
                <w:p w:rsidRPr="00BD5912" w:rsidR="00164BC2" w:rsidP="00F20600" w:rsidRDefault="00164BC2" w14:paraId="2B5F058A" w14:textId="3BB71DDE">
                  <w:pPr>
                    <w:widowControl w:val="0"/>
                    <w:autoSpaceDE w:val="0"/>
                    <w:autoSpaceDN w:val="0"/>
                    <w:adjustRightInd w:val="0"/>
                    <w:jc w:val="center"/>
                    <w:rPr>
                      <w:rFonts w:ascii="Arial" w:hAnsi="Arial" w:eastAsia="Arial" w:cs="Arial"/>
                      <w:sz w:val="18"/>
                      <w:szCs w:val="18"/>
                    </w:rPr>
                  </w:pPr>
                  <w:r w:rsidRPr="00BD5912">
                    <w:rPr>
                      <w:rFonts w:ascii="Arial" w:hAnsi="Arial" w:eastAsia="Arial" w:cs="Arial"/>
                      <w:b/>
                      <w:color w:val="000000"/>
                      <w:sz w:val="18"/>
                      <w:szCs w:val="18"/>
                    </w:rPr>
                    <w:t>Building Height</w:t>
                  </w:r>
                </w:p>
              </w:tc>
              <w:tc>
                <w:tcPr>
                  <w:tcW w:w="1604" w:type="dxa"/>
                  <w:shd w:val="clear" w:color="auto" w:fill="D9D9D9" w:themeFill="background1" w:themeFillShade="D9"/>
                  <w:tcMar/>
                  <w:vAlign w:val="center"/>
                </w:tcPr>
                <w:p w:rsidRPr="00BD5912" w:rsidR="00164BC2" w:rsidP="00F20600" w:rsidRDefault="00164BC2" w14:paraId="7764457D" w14:textId="77777777">
                  <w:pPr>
                    <w:widowControl w:val="0"/>
                    <w:autoSpaceDE w:val="0"/>
                    <w:autoSpaceDN w:val="0"/>
                    <w:adjustRightInd w:val="0"/>
                    <w:jc w:val="center"/>
                    <w:rPr>
                      <w:rFonts w:ascii="Arial" w:hAnsi="Arial" w:eastAsia="Arial" w:cs="Arial"/>
                      <w:sz w:val="18"/>
                      <w:szCs w:val="18"/>
                    </w:rPr>
                  </w:pPr>
                  <w:r w:rsidRPr="00BD5912">
                    <w:rPr>
                      <w:rFonts w:ascii="Arial" w:hAnsi="Arial" w:eastAsia="Arial" w:cs="Arial"/>
                      <w:b/>
                      <w:color w:val="000000"/>
                      <w:sz w:val="18"/>
                      <w:szCs w:val="18"/>
                    </w:rPr>
                    <w:t>Setback</w:t>
                  </w:r>
                </w:p>
              </w:tc>
            </w:tr>
            <w:tr w:rsidRPr="00BD5912" w:rsidR="00164BC2" w:rsidTr="259B2D85" w14:paraId="4793DC41" w14:textId="77777777">
              <w:trPr>
                <w:trHeight w:val="312"/>
              </w:trPr>
              <w:tc>
                <w:tcPr>
                  <w:tcW w:w="1603" w:type="dxa"/>
                  <w:vMerge/>
                  <w:tcMar/>
                </w:tcPr>
                <w:p w:rsidRPr="00BD5912" w:rsidR="00164BC2" w:rsidP="00164BC2" w:rsidRDefault="00164BC2" w14:paraId="6891B1F4" w14:textId="77777777">
                  <w:pPr>
                    <w:widowControl w:val="0"/>
                    <w:autoSpaceDE w:val="0"/>
                    <w:autoSpaceDN w:val="0"/>
                    <w:adjustRightInd w:val="0"/>
                    <w:rPr>
                      <w:rFonts w:ascii="Arial" w:hAnsi="Arial" w:eastAsia="Arial" w:cs="Arial"/>
                      <w:sz w:val="18"/>
                      <w:szCs w:val="18"/>
                    </w:rPr>
                  </w:pPr>
                </w:p>
              </w:tc>
              <w:tc>
                <w:tcPr>
                  <w:tcW w:w="1603" w:type="dxa"/>
                  <w:tcMar/>
                </w:tcPr>
                <w:p w:rsidRPr="00BD5912" w:rsidR="00164BC2" w:rsidP="00164BC2" w:rsidRDefault="00164BC2" w14:paraId="3864CB7C" w14:textId="77777777">
                  <w:pPr>
                    <w:widowControl w:val="0"/>
                    <w:autoSpaceDE w:val="0"/>
                    <w:autoSpaceDN w:val="0"/>
                    <w:adjustRightInd w:val="0"/>
                    <w:rPr>
                      <w:rFonts w:ascii="Arial" w:hAnsi="Arial" w:eastAsia="Arial" w:cs="Arial"/>
                      <w:sz w:val="18"/>
                      <w:szCs w:val="18"/>
                    </w:rPr>
                  </w:pPr>
                  <w:r w:rsidRPr="00BD5912">
                    <w:rPr>
                      <w:rFonts w:ascii="Arial" w:hAnsi="Arial" w:eastAsia="Arial" w:cs="Arial"/>
                      <w:color w:val="000000"/>
                      <w:sz w:val="18"/>
                      <w:szCs w:val="18"/>
                    </w:rPr>
                    <w:t>Up to 4.5m</w:t>
                  </w:r>
                </w:p>
              </w:tc>
              <w:tc>
                <w:tcPr>
                  <w:tcW w:w="1604" w:type="dxa"/>
                  <w:tcMar/>
                </w:tcPr>
                <w:p w:rsidRPr="00BD5912" w:rsidR="00164BC2" w:rsidP="00164BC2" w:rsidRDefault="00164BC2" w14:paraId="0DDF38D4" w14:textId="77777777">
                  <w:pPr>
                    <w:widowControl w:val="0"/>
                    <w:autoSpaceDE w:val="0"/>
                    <w:autoSpaceDN w:val="0"/>
                    <w:adjustRightInd w:val="0"/>
                    <w:rPr>
                      <w:rFonts w:ascii="Arial" w:hAnsi="Arial" w:eastAsia="Arial" w:cs="Arial"/>
                      <w:sz w:val="18"/>
                      <w:szCs w:val="18"/>
                    </w:rPr>
                  </w:pPr>
                  <w:r w:rsidRPr="00BD5912">
                    <w:rPr>
                      <w:rFonts w:ascii="Arial" w:hAnsi="Arial" w:eastAsia="Arial" w:cs="Arial"/>
                      <w:color w:val="000000"/>
                      <w:sz w:val="18"/>
                      <w:szCs w:val="18"/>
                    </w:rPr>
                    <w:t>2m</w:t>
                  </w:r>
                </w:p>
              </w:tc>
            </w:tr>
            <w:tr w:rsidRPr="00BD5912" w:rsidR="00164BC2" w:rsidTr="259B2D85" w14:paraId="38484C80" w14:textId="77777777">
              <w:trPr>
                <w:trHeight w:val="312"/>
              </w:trPr>
              <w:tc>
                <w:tcPr>
                  <w:tcW w:w="1603" w:type="dxa"/>
                  <w:vMerge/>
                  <w:tcMar/>
                </w:tcPr>
                <w:p w:rsidRPr="00BD5912" w:rsidR="00164BC2" w:rsidP="00164BC2" w:rsidRDefault="00164BC2" w14:paraId="0E758F25" w14:textId="77777777">
                  <w:pPr>
                    <w:widowControl w:val="0"/>
                    <w:autoSpaceDE w:val="0"/>
                    <w:autoSpaceDN w:val="0"/>
                    <w:adjustRightInd w:val="0"/>
                    <w:rPr>
                      <w:rFonts w:ascii="Arial" w:hAnsi="Arial" w:eastAsia="Arial" w:cs="Arial"/>
                      <w:sz w:val="18"/>
                      <w:szCs w:val="18"/>
                    </w:rPr>
                  </w:pPr>
                </w:p>
              </w:tc>
              <w:tc>
                <w:tcPr>
                  <w:tcW w:w="1603" w:type="dxa"/>
                  <w:tcMar/>
                </w:tcPr>
                <w:p w:rsidRPr="00BD5912" w:rsidR="00164BC2" w:rsidP="00164BC2" w:rsidRDefault="00164BC2" w14:paraId="4F0136A3" w14:textId="77777777">
                  <w:pPr>
                    <w:widowControl w:val="0"/>
                    <w:autoSpaceDE w:val="0"/>
                    <w:autoSpaceDN w:val="0"/>
                    <w:adjustRightInd w:val="0"/>
                    <w:rPr>
                      <w:rFonts w:ascii="Arial" w:hAnsi="Arial" w:eastAsia="Arial" w:cs="Arial"/>
                      <w:sz w:val="18"/>
                      <w:szCs w:val="18"/>
                    </w:rPr>
                  </w:pPr>
                  <w:r w:rsidRPr="00BD5912">
                    <w:rPr>
                      <w:rFonts w:ascii="Arial" w:hAnsi="Arial" w:eastAsia="Arial" w:cs="Arial"/>
                      <w:color w:val="000000"/>
                      <w:sz w:val="18"/>
                      <w:szCs w:val="18"/>
                    </w:rPr>
                    <w:t>For that part between 4.5m - 7.5m</w:t>
                  </w:r>
                </w:p>
              </w:tc>
              <w:tc>
                <w:tcPr>
                  <w:tcW w:w="1604" w:type="dxa"/>
                  <w:tcMar/>
                </w:tcPr>
                <w:p w:rsidRPr="00BD5912" w:rsidR="00164BC2" w:rsidP="00164BC2" w:rsidRDefault="00164BC2" w14:paraId="7C99EDE4" w14:textId="77777777">
                  <w:pPr>
                    <w:widowControl w:val="0"/>
                    <w:autoSpaceDE w:val="0"/>
                    <w:autoSpaceDN w:val="0"/>
                    <w:adjustRightInd w:val="0"/>
                    <w:rPr>
                      <w:rFonts w:ascii="Arial" w:hAnsi="Arial" w:eastAsia="Arial" w:cs="Arial"/>
                      <w:sz w:val="18"/>
                      <w:szCs w:val="18"/>
                    </w:rPr>
                  </w:pPr>
                  <w:r w:rsidRPr="00BD5912">
                    <w:rPr>
                      <w:rFonts w:ascii="Arial" w:hAnsi="Arial" w:eastAsia="Arial" w:cs="Arial"/>
                      <w:color w:val="000000"/>
                      <w:sz w:val="18"/>
                      <w:szCs w:val="18"/>
                    </w:rPr>
                    <w:t>2.5m</w:t>
                  </w:r>
                </w:p>
              </w:tc>
            </w:tr>
            <w:tr w:rsidRPr="00BD5912" w:rsidR="00164BC2" w:rsidTr="259B2D85" w14:paraId="58B22200" w14:textId="77777777">
              <w:trPr>
                <w:trHeight w:val="312"/>
              </w:trPr>
              <w:tc>
                <w:tcPr>
                  <w:tcW w:w="1603" w:type="dxa"/>
                  <w:vMerge/>
                  <w:tcMar/>
                </w:tcPr>
                <w:p w:rsidRPr="00BD5912" w:rsidR="00164BC2" w:rsidP="00164BC2" w:rsidRDefault="00164BC2" w14:paraId="48AB89F7" w14:textId="77777777">
                  <w:pPr>
                    <w:widowControl w:val="0"/>
                    <w:autoSpaceDE w:val="0"/>
                    <w:autoSpaceDN w:val="0"/>
                    <w:adjustRightInd w:val="0"/>
                    <w:rPr>
                      <w:rFonts w:ascii="Arial" w:hAnsi="Arial" w:eastAsia="Arial" w:cs="Arial"/>
                      <w:sz w:val="18"/>
                      <w:szCs w:val="18"/>
                    </w:rPr>
                  </w:pPr>
                </w:p>
              </w:tc>
              <w:tc>
                <w:tcPr>
                  <w:tcW w:w="1603" w:type="dxa"/>
                  <w:tcMar/>
                </w:tcPr>
                <w:p w:rsidRPr="00BD5912" w:rsidR="00164BC2" w:rsidP="00164BC2" w:rsidRDefault="00164BC2" w14:paraId="77D89CCC" w14:textId="77777777">
                  <w:pPr>
                    <w:widowControl w:val="0"/>
                    <w:autoSpaceDE w:val="0"/>
                    <w:autoSpaceDN w:val="0"/>
                    <w:adjustRightInd w:val="0"/>
                    <w:rPr>
                      <w:rFonts w:ascii="Arial" w:hAnsi="Arial" w:eastAsia="Arial" w:cs="Arial"/>
                      <w:sz w:val="18"/>
                      <w:szCs w:val="18"/>
                    </w:rPr>
                  </w:pPr>
                  <w:r w:rsidRPr="00BD5912">
                    <w:rPr>
                      <w:rFonts w:ascii="Arial" w:hAnsi="Arial" w:eastAsia="Arial" w:cs="Arial"/>
                      <w:color w:val="000000"/>
                      <w:sz w:val="18"/>
                      <w:szCs w:val="18"/>
                    </w:rPr>
                    <w:t>For that part exceeding 7.5m</w:t>
                  </w:r>
                </w:p>
              </w:tc>
              <w:tc>
                <w:tcPr>
                  <w:tcW w:w="1604" w:type="dxa"/>
                  <w:tcMar/>
                </w:tcPr>
                <w:p w:rsidRPr="00BD5912" w:rsidR="00164BC2" w:rsidP="00164BC2" w:rsidRDefault="00164BC2" w14:paraId="4C0436AB" w14:textId="77777777">
                  <w:pPr>
                    <w:widowControl w:val="0"/>
                    <w:autoSpaceDE w:val="0"/>
                    <w:autoSpaceDN w:val="0"/>
                    <w:adjustRightInd w:val="0"/>
                    <w:rPr>
                      <w:rFonts w:ascii="Arial" w:hAnsi="Arial" w:eastAsia="Arial" w:cs="Arial"/>
                      <w:sz w:val="18"/>
                      <w:szCs w:val="18"/>
                    </w:rPr>
                  </w:pPr>
                  <w:r w:rsidRPr="00BD5912">
                    <w:rPr>
                      <w:rFonts w:ascii="Arial" w:hAnsi="Arial" w:eastAsia="Arial" w:cs="Arial"/>
                      <w:color w:val="000000"/>
                      <w:sz w:val="18"/>
                      <w:szCs w:val="18"/>
                    </w:rPr>
                    <w:t>An extra 0.5 is added for every 3 m in height or part thereof over 7.5m</w:t>
                  </w:r>
                </w:p>
              </w:tc>
            </w:tr>
          </w:tbl>
          <w:p w:rsidRPr="005C556C" w:rsidR="00164BC2" w:rsidP="00164BC2" w:rsidRDefault="00164BC2" w14:paraId="44CF38B6" w14:textId="77777777">
            <w:pPr>
              <w:widowControl w:val="0"/>
              <w:tabs>
                <w:tab w:val="left" w:pos="567"/>
                <w:tab w:val="left" w:pos="1134"/>
                <w:tab w:val="left" w:pos="1701"/>
              </w:tabs>
              <w:jc w:val="both"/>
              <w:rPr>
                <w:rStyle w:val="IntenseEmphasis"/>
              </w:rPr>
            </w:pPr>
          </w:p>
          <w:p w:rsidR="00164BC2" w:rsidP="00164BC2" w:rsidRDefault="00164BC2" w14:paraId="5CBF685F" w14:textId="77777777">
            <w:pPr>
              <w:widowControl w:val="0"/>
              <w:tabs>
                <w:tab w:val="left" w:pos="567"/>
                <w:tab w:val="left" w:pos="1134"/>
                <w:tab w:val="left" w:pos="1701"/>
              </w:tabs>
              <w:jc w:val="both"/>
              <w:rPr>
                <w:rStyle w:val="IntenseEmphasis"/>
              </w:rPr>
            </w:pPr>
            <w:r w:rsidRPr="005C556C">
              <w:rPr>
                <w:rStyle w:val="IntenseEmphasis"/>
                <w:b/>
              </w:rPr>
              <w:t>Note</w:t>
            </w:r>
            <w:r>
              <w:rPr>
                <w:rStyle w:val="IntenseEmphasis"/>
              </w:rPr>
              <w:t xml:space="preserve"> - </w:t>
            </w:r>
            <w:r w:rsidRPr="005C556C">
              <w:rPr>
                <w:rStyle w:val="IntenseEmphasis"/>
              </w:rPr>
              <w:t xml:space="preserve">Where setbacks are required in this code or other codes, the higher numerical standard prevails. </w:t>
            </w:r>
          </w:p>
          <w:p w:rsidRPr="00BD5912" w:rsidR="00164BC2" w:rsidP="00164BC2" w:rsidRDefault="00164BC2" w14:paraId="3613DE94" w14:textId="77777777">
            <w:pPr>
              <w:widowControl w:val="0"/>
              <w:tabs>
                <w:tab w:val="left" w:pos="567"/>
                <w:tab w:val="left" w:pos="1134"/>
                <w:tab w:val="left" w:pos="1701"/>
              </w:tabs>
              <w:jc w:val="both"/>
              <w:rPr>
                <w:rFonts w:ascii="Arial" w:hAnsi="Arial" w:eastAsia="Arial" w:cs="Arial"/>
                <w:i/>
                <w:sz w:val="20"/>
                <w:szCs w:val="20"/>
              </w:rPr>
            </w:pPr>
          </w:p>
        </w:tc>
        <w:tc>
          <w:tcPr>
            <w:tcW w:w="1252" w:type="pct"/>
            <w:tcBorders>
              <w:bottom w:val="single" w:color="C00000" w:sz="4" w:space="0"/>
            </w:tcBorders>
            <w:tcMar/>
          </w:tcPr>
          <w:p w:rsidRPr="00BD5912" w:rsidR="00164BC2" w:rsidP="00164BC2" w:rsidRDefault="00164BC2" w14:paraId="334E93FB" w14:textId="77777777">
            <w:pPr>
              <w:widowControl w:val="0"/>
              <w:tabs>
                <w:tab w:val="left" w:pos="567"/>
                <w:tab w:val="left" w:pos="1134"/>
                <w:tab w:val="left" w:pos="1701"/>
              </w:tabs>
              <w:rPr>
                <w:rFonts w:ascii="Arial" w:hAnsi="Arial" w:eastAsia="Arial" w:cs="Arial"/>
                <w:b/>
                <w:sz w:val="20"/>
                <w:szCs w:val="20"/>
              </w:rPr>
            </w:pPr>
          </w:p>
        </w:tc>
        <w:tc>
          <w:tcPr>
            <w:tcW w:w="1253" w:type="pct"/>
            <w:tcBorders>
              <w:bottom w:val="single" w:color="C00000" w:sz="4" w:space="0"/>
            </w:tcBorders>
            <w:tcMar/>
          </w:tcPr>
          <w:p w:rsidRPr="00BD5912" w:rsidR="00164BC2" w:rsidP="00164BC2" w:rsidRDefault="00164BC2" w14:paraId="688FD135" w14:textId="77777777">
            <w:pPr>
              <w:widowControl w:val="0"/>
              <w:tabs>
                <w:tab w:val="left" w:pos="567"/>
                <w:tab w:val="left" w:pos="1134"/>
                <w:tab w:val="left" w:pos="1701"/>
              </w:tabs>
              <w:rPr>
                <w:rFonts w:ascii="Arial" w:hAnsi="Arial" w:eastAsia="Arial" w:cs="Arial"/>
                <w:b/>
                <w:sz w:val="20"/>
                <w:szCs w:val="20"/>
              </w:rPr>
            </w:pPr>
          </w:p>
        </w:tc>
      </w:tr>
      <w:tr w:rsidRPr="00BD5912" w:rsidR="00B15980" w:rsidTr="259B2D85" w14:paraId="3FEB0B57" w14:textId="77777777">
        <w:trPr>
          <w:trHeight w:val="301"/>
        </w:trPr>
        <w:tc>
          <w:tcPr>
            <w:tcW w:w="5000" w:type="pct"/>
            <w:gridSpan w:val="4"/>
            <w:shd w:val="clear" w:color="auto" w:fill="D9D9D9" w:themeFill="background1" w:themeFillShade="D9"/>
            <w:tcMar/>
            <w:vAlign w:val="center"/>
          </w:tcPr>
          <w:p w:rsidRPr="00BD5912" w:rsidR="00B15980" w:rsidP="00164BC2" w:rsidRDefault="00B15980" w14:paraId="4672DF3D" w14:textId="64722C31">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Height</w:t>
            </w:r>
          </w:p>
        </w:tc>
      </w:tr>
      <w:tr w:rsidRPr="00BD5912" w:rsidR="00164BC2" w:rsidTr="259B2D85" w14:paraId="64C24586" w14:textId="77777777">
        <w:trPr>
          <w:trHeight w:val="352"/>
        </w:trPr>
        <w:tc>
          <w:tcPr>
            <w:tcW w:w="1197" w:type="pct"/>
            <w:tcBorders>
              <w:bottom w:val="single" w:color="C00000" w:sz="4" w:space="0"/>
            </w:tcBorders>
            <w:tcMar/>
          </w:tcPr>
          <w:p w:rsidRPr="00BD5912" w:rsidR="00164BC2" w:rsidP="00164BC2" w:rsidRDefault="00164BC2" w14:paraId="371EDCD3" w14:textId="77777777">
            <w:pPr>
              <w:widowControl w:val="0"/>
              <w:autoSpaceDE w:val="0"/>
              <w:autoSpaceDN w:val="0"/>
              <w:adjustRightInd w:val="0"/>
              <w:rPr>
                <w:rFonts w:ascii="Arial" w:hAnsi="Arial" w:eastAsia="Arial" w:cs="Arial"/>
                <w:b/>
                <w:sz w:val="20"/>
                <w:szCs w:val="20"/>
              </w:rPr>
            </w:pPr>
            <w:r w:rsidRPr="00BD5912">
              <w:rPr>
                <w:rFonts w:ascii="Arial" w:hAnsi="Arial" w:eastAsia="Arial" w:cs="Arial"/>
                <w:b/>
                <w:sz w:val="20"/>
                <w:szCs w:val="20"/>
              </w:rPr>
              <w:t>PO2</w:t>
            </w:r>
          </w:p>
          <w:p w:rsidRPr="005C556C" w:rsidR="00164BC2" w:rsidP="00164BC2" w:rsidRDefault="00164BC2" w14:paraId="360A6AC9" w14:textId="77777777">
            <w:pPr>
              <w:widowControl w:val="0"/>
              <w:rPr>
                <w:rStyle w:val="Emphasis"/>
                <w:rFonts w:eastAsia="Arial"/>
              </w:rPr>
            </w:pPr>
            <w:r w:rsidRPr="005C556C">
              <w:rPr>
                <w:rStyle w:val="Emphasis"/>
                <w:rFonts w:eastAsia="Arial"/>
              </w:rPr>
              <w:t>Development is of a low to medium rise height.</w:t>
            </w:r>
          </w:p>
        </w:tc>
        <w:tc>
          <w:tcPr>
            <w:tcW w:w="1298" w:type="pct"/>
            <w:tcBorders>
              <w:bottom w:val="single" w:color="C00000" w:sz="4" w:space="0"/>
            </w:tcBorders>
            <w:tcMar/>
          </w:tcPr>
          <w:p w:rsidRPr="00BD5912" w:rsidR="00164BC2" w:rsidP="00164BC2" w:rsidRDefault="00164BC2" w14:paraId="48AF7C95" w14:textId="77777777">
            <w:pPr>
              <w:widowControl w:val="0"/>
              <w:autoSpaceDE w:val="0"/>
              <w:autoSpaceDN w:val="0"/>
              <w:adjustRightInd w:val="0"/>
              <w:rPr>
                <w:rFonts w:ascii="Arial" w:hAnsi="Arial" w:eastAsia="Arial" w:cs="Arial"/>
                <w:b/>
                <w:sz w:val="20"/>
                <w:szCs w:val="20"/>
              </w:rPr>
            </w:pPr>
            <w:r w:rsidRPr="00BD5912">
              <w:rPr>
                <w:rFonts w:ascii="Arial" w:hAnsi="Arial" w:eastAsia="Arial" w:cs="Arial"/>
                <w:b/>
                <w:sz w:val="20"/>
                <w:szCs w:val="20"/>
              </w:rPr>
              <w:t>AO2</w:t>
            </w:r>
          </w:p>
          <w:p w:rsidR="00164BC2" w:rsidP="00164BC2" w:rsidRDefault="00164BC2" w14:paraId="0F4B389F" w14:textId="77777777">
            <w:pPr>
              <w:widowControl w:val="0"/>
              <w:rPr>
                <w:rStyle w:val="Emphasis"/>
                <w:rFonts w:eastAsia="Arial"/>
              </w:rPr>
            </w:pPr>
            <w:r w:rsidRPr="005C556C">
              <w:rPr>
                <w:rStyle w:val="Emphasis"/>
                <w:rFonts w:eastAsia="Arial"/>
              </w:rPr>
              <w:t>Development does not exceed 6 storeys and a maximum height of 21m.</w:t>
            </w:r>
          </w:p>
          <w:p w:rsidR="00164BC2" w:rsidP="00164BC2" w:rsidRDefault="00164BC2" w14:paraId="325429D8" w14:textId="77777777">
            <w:pPr>
              <w:widowControl w:val="0"/>
              <w:rPr>
                <w:rFonts w:ascii="Arial" w:hAnsi="Arial" w:eastAsia="Arial"/>
                <w:iCs/>
                <w:sz w:val="20"/>
              </w:rPr>
            </w:pPr>
          </w:p>
          <w:p w:rsidR="00164BC2" w:rsidP="00164BC2" w:rsidRDefault="00164BC2" w14:paraId="76E82349" w14:textId="77777777">
            <w:pPr>
              <w:widowControl w:val="0"/>
              <w:rPr>
                <w:rFonts w:ascii="Arial" w:hAnsi="Arial" w:eastAsia="Arial"/>
                <w:iCs/>
                <w:sz w:val="20"/>
              </w:rPr>
            </w:pPr>
          </w:p>
          <w:p w:rsidRPr="004A64EE" w:rsidR="00164BC2" w:rsidP="00164BC2" w:rsidRDefault="00164BC2" w14:paraId="53C7F318" w14:textId="561ECE96">
            <w:pPr>
              <w:widowControl w:val="0"/>
              <w:rPr>
                <w:rFonts w:ascii="Arial" w:hAnsi="Arial" w:eastAsia="Arial"/>
                <w:iCs/>
                <w:sz w:val="20"/>
              </w:rPr>
            </w:pPr>
          </w:p>
        </w:tc>
        <w:tc>
          <w:tcPr>
            <w:tcW w:w="1252" w:type="pct"/>
            <w:tcBorders>
              <w:bottom w:val="single" w:color="C00000" w:sz="4" w:space="0"/>
            </w:tcBorders>
            <w:tcMar/>
          </w:tcPr>
          <w:p w:rsidRPr="00BD5912" w:rsidR="00164BC2" w:rsidP="00164BC2" w:rsidRDefault="00164BC2" w14:paraId="38C5B690" w14:textId="77777777">
            <w:pPr>
              <w:widowControl w:val="0"/>
              <w:autoSpaceDE w:val="0"/>
              <w:autoSpaceDN w:val="0"/>
              <w:adjustRightInd w:val="0"/>
              <w:rPr>
                <w:rFonts w:ascii="Arial" w:hAnsi="Arial" w:eastAsia="Arial" w:cs="Arial"/>
                <w:b/>
                <w:sz w:val="20"/>
                <w:szCs w:val="20"/>
              </w:rPr>
            </w:pPr>
          </w:p>
        </w:tc>
        <w:tc>
          <w:tcPr>
            <w:tcW w:w="1253" w:type="pct"/>
            <w:tcBorders>
              <w:bottom w:val="single" w:color="C00000" w:sz="4" w:space="0"/>
            </w:tcBorders>
            <w:tcMar/>
          </w:tcPr>
          <w:p w:rsidRPr="00BD5912" w:rsidR="00164BC2" w:rsidP="00164BC2" w:rsidRDefault="00164BC2" w14:paraId="13F979CC" w14:textId="77777777">
            <w:pPr>
              <w:widowControl w:val="0"/>
              <w:autoSpaceDE w:val="0"/>
              <w:autoSpaceDN w:val="0"/>
              <w:adjustRightInd w:val="0"/>
              <w:rPr>
                <w:rFonts w:ascii="Arial" w:hAnsi="Arial" w:eastAsia="Arial" w:cs="Arial"/>
                <w:b/>
                <w:sz w:val="20"/>
                <w:szCs w:val="20"/>
              </w:rPr>
            </w:pPr>
          </w:p>
        </w:tc>
      </w:tr>
      <w:tr w:rsidRPr="00BD5912" w:rsidR="00B15980" w:rsidTr="259B2D85" w14:paraId="7DF35107" w14:textId="77777777">
        <w:trPr>
          <w:trHeight w:val="301"/>
        </w:trPr>
        <w:tc>
          <w:tcPr>
            <w:tcW w:w="5000" w:type="pct"/>
            <w:gridSpan w:val="4"/>
            <w:shd w:val="clear" w:color="auto" w:fill="D9D9D9" w:themeFill="background1" w:themeFillShade="D9"/>
            <w:tcMar/>
            <w:vAlign w:val="center"/>
          </w:tcPr>
          <w:p w:rsidRPr="00BD5912" w:rsidR="00B15980" w:rsidP="00164BC2" w:rsidRDefault="00B15980" w14:paraId="3EE54E22" w14:textId="2CA7B7FB">
            <w:pPr>
              <w:widowControl w:val="0"/>
              <w:autoSpaceDE w:val="0"/>
              <w:autoSpaceDN w:val="0"/>
              <w:adjustRightInd w:val="0"/>
              <w:rPr>
                <w:rFonts w:ascii="Arial" w:hAnsi="Arial" w:eastAsia="Arial" w:cs="Arial"/>
                <w:b/>
                <w:sz w:val="20"/>
                <w:szCs w:val="20"/>
              </w:rPr>
            </w:pPr>
            <w:r w:rsidRPr="00BD5912">
              <w:rPr>
                <w:rFonts w:ascii="Arial" w:hAnsi="Arial" w:eastAsia="Arial" w:cs="Arial"/>
                <w:b/>
                <w:sz w:val="20"/>
                <w:szCs w:val="20"/>
              </w:rPr>
              <w:t>Built Form and Urban Design</w:t>
            </w:r>
          </w:p>
        </w:tc>
      </w:tr>
      <w:tr w:rsidRPr="00BD5912" w:rsidR="00164BC2" w:rsidTr="259B2D85" w14:paraId="4DD243E1" w14:textId="77777777">
        <w:trPr>
          <w:trHeight w:val="806"/>
        </w:trPr>
        <w:tc>
          <w:tcPr>
            <w:tcW w:w="1197" w:type="pct"/>
            <w:vMerge w:val="restart"/>
            <w:tcMar/>
          </w:tcPr>
          <w:p w:rsidRPr="00BD5912" w:rsidR="00164BC2" w:rsidP="00164BC2" w:rsidRDefault="00164BC2" w14:paraId="7A788235" w14:textId="77777777">
            <w:pPr>
              <w:widowControl w:val="0"/>
              <w:autoSpaceDE w:val="0"/>
              <w:autoSpaceDN w:val="0"/>
              <w:adjustRightInd w:val="0"/>
              <w:rPr>
                <w:rFonts w:asciiTheme="minorHAnsi" w:hAnsiTheme="minorHAnsi" w:eastAsiaTheme="minorHAnsi" w:cstheme="minorBidi"/>
                <w:sz w:val="20"/>
                <w:szCs w:val="22"/>
                <w:lang w:val="en-US"/>
              </w:rPr>
            </w:pPr>
            <w:r w:rsidRPr="00BD5912">
              <w:rPr>
                <w:rFonts w:ascii="Arial" w:hAnsi="Arial" w:eastAsia="Arial" w:cs="Arial"/>
                <w:b/>
                <w:sz w:val="20"/>
                <w:szCs w:val="20"/>
              </w:rPr>
              <w:t>PO3</w:t>
            </w:r>
          </w:p>
          <w:p w:rsidRPr="005C556C" w:rsidR="00164BC2" w:rsidP="00164BC2" w:rsidRDefault="00164BC2" w14:paraId="7C283771" w14:textId="77777777">
            <w:pPr>
              <w:widowControl w:val="0"/>
              <w:rPr>
                <w:rStyle w:val="Emphasis"/>
                <w:rFonts w:eastAsia="Arial"/>
              </w:rPr>
            </w:pPr>
            <w:r w:rsidRPr="005C556C">
              <w:rPr>
                <w:rStyle w:val="Emphasis"/>
                <w:rFonts w:eastAsia="Arial"/>
              </w:rPr>
              <w:t>Development presents an attractive and active frontage to all streets and public spaces, and enhances the character of the zone through:</w:t>
            </w:r>
          </w:p>
          <w:p w:rsidRPr="005C556C" w:rsidR="00164BC2" w:rsidP="00BB65CD" w:rsidRDefault="00164BC2" w14:paraId="2DE3E48F" w14:textId="77777777">
            <w:pPr>
              <w:widowControl w:val="0"/>
              <w:numPr>
                <w:ilvl w:val="0"/>
                <w:numId w:val="16"/>
              </w:numPr>
              <w:rPr>
                <w:rStyle w:val="Emphasis"/>
                <w:rFonts w:eastAsia="Arial"/>
              </w:rPr>
            </w:pPr>
            <w:r w:rsidRPr="005C556C">
              <w:rPr>
                <w:rStyle w:val="Emphasis"/>
                <w:rFonts w:eastAsia="Arial"/>
              </w:rPr>
              <w:t>ensuring buildings address the street and public spaces;</w:t>
            </w:r>
          </w:p>
          <w:p w:rsidRPr="005C556C" w:rsidR="00164BC2" w:rsidP="00BB65CD" w:rsidRDefault="00164BC2" w14:paraId="1AC41B31" w14:textId="77777777">
            <w:pPr>
              <w:widowControl w:val="0"/>
              <w:numPr>
                <w:ilvl w:val="0"/>
                <w:numId w:val="16"/>
              </w:numPr>
              <w:rPr>
                <w:rStyle w:val="Emphasis"/>
                <w:rFonts w:eastAsia="Arial"/>
              </w:rPr>
            </w:pPr>
            <w:r w:rsidRPr="005C556C">
              <w:rPr>
                <w:rStyle w:val="Emphasis"/>
                <w:rFonts w:eastAsia="Arial"/>
              </w:rPr>
              <w:lastRenderedPageBreak/>
              <w:t>ensuring buildings are visually interesting through articulation and variation to the external appearance;</w:t>
            </w:r>
          </w:p>
          <w:p w:rsidRPr="005C556C" w:rsidR="00164BC2" w:rsidP="00BB65CD" w:rsidRDefault="00164BC2" w14:paraId="7053E716" w14:textId="77777777">
            <w:pPr>
              <w:widowControl w:val="0"/>
              <w:numPr>
                <w:ilvl w:val="0"/>
                <w:numId w:val="16"/>
              </w:numPr>
              <w:rPr>
                <w:rStyle w:val="Emphasis"/>
                <w:rFonts w:eastAsia="Arial"/>
              </w:rPr>
            </w:pPr>
            <w:r w:rsidRPr="005C556C">
              <w:rPr>
                <w:rStyle w:val="Emphasis"/>
                <w:rFonts w:eastAsia="Arial"/>
              </w:rPr>
              <w:t>providing opportunities for casual surveillance; and</w:t>
            </w:r>
          </w:p>
          <w:p w:rsidRPr="005C556C" w:rsidR="00164BC2" w:rsidP="00BB65CD" w:rsidRDefault="00164BC2" w14:paraId="5DD53159" w14:textId="77777777">
            <w:pPr>
              <w:widowControl w:val="0"/>
              <w:numPr>
                <w:ilvl w:val="0"/>
                <w:numId w:val="16"/>
              </w:numPr>
              <w:rPr>
                <w:rStyle w:val="Emphasis"/>
                <w:rFonts w:eastAsia="Arial"/>
              </w:rPr>
            </w:pPr>
            <w:r w:rsidRPr="005C556C">
              <w:rPr>
                <w:rStyle w:val="Emphasis"/>
                <w:rFonts w:eastAsia="Arial"/>
              </w:rPr>
              <w:t>clearly defined building entrances.</w:t>
            </w:r>
          </w:p>
          <w:p w:rsidRPr="00BD5912" w:rsidR="00164BC2" w:rsidP="00164BC2" w:rsidRDefault="00164BC2" w14:paraId="56D314FF" w14:textId="77777777">
            <w:pPr>
              <w:widowControl w:val="0"/>
              <w:autoSpaceDE w:val="0"/>
              <w:autoSpaceDN w:val="0"/>
              <w:adjustRightInd w:val="0"/>
              <w:rPr>
                <w:rFonts w:ascii="Arial" w:hAnsi="Arial" w:eastAsia="Arial" w:cs="Arial"/>
                <w:b/>
                <w:sz w:val="20"/>
                <w:szCs w:val="20"/>
              </w:rPr>
            </w:pPr>
          </w:p>
        </w:tc>
        <w:tc>
          <w:tcPr>
            <w:tcW w:w="1298" w:type="pct"/>
            <w:tcMar/>
          </w:tcPr>
          <w:p w:rsidRPr="00BD5912" w:rsidR="00164BC2" w:rsidP="00164BC2" w:rsidRDefault="00164BC2" w14:paraId="7AD96987" w14:textId="77777777">
            <w:pPr>
              <w:widowControl w:val="0"/>
              <w:spacing w:line="200" w:lineRule="atLeast"/>
              <w:rPr>
                <w:rFonts w:asciiTheme="minorHAnsi" w:hAnsiTheme="minorHAnsi" w:eastAsiaTheme="minorHAnsi" w:cstheme="minorBidi"/>
                <w:b/>
                <w:sz w:val="20"/>
                <w:szCs w:val="22"/>
                <w:lang w:val="en-US"/>
              </w:rPr>
            </w:pPr>
            <w:r w:rsidRPr="00BD5912">
              <w:rPr>
                <w:rFonts w:asciiTheme="minorHAnsi" w:hAnsiTheme="minorHAnsi" w:eastAsiaTheme="minorHAnsi" w:cstheme="minorBidi"/>
                <w:b/>
                <w:sz w:val="20"/>
                <w:szCs w:val="22"/>
                <w:lang w:val="en-US"/>
              </w:rPr>
              <w:lastRenderedPageBreak/>
              <w:t>AO3.1</w:t>
            </w:r>
          </w:p>
          <w:p w:rsidR="00164BC2" w:rsidP="00164BC2" w:rsidRDefault="00164BC2" w14:paraId="30CC386F" w14:textId="77777777">
            <w:pPr>
              <w:widowControl w:val="0"/>
              <w:rPr>
                <w:rStyle w:val="Emphasis"/>
                <w:rFonts w:eastAsia="Arial"/>
              </w:rPr>
            </w:pPr>
            <w:r w:rsidRPr="005C556C">
              <w:rPr>
                <w:rStyle w:val="Emphasis"/>
                <w:rFonts w:eastAsia="Arial"/>
              </w:rPr>
              <w:t>Buildings are designed to address the street and public spaces.</w:t>
            </w:r>
          </w:p>
          <w:p w:rsidRPr="00BD5912" w:rsidR="00164BC2" w:rsidP="00164BC2" w:rsidRDefault="00164BC2" w14:paraId="01B259A8" w14:textId="6B121C15">
            <w:pPr>
              <w:widowControl w:val="0"/>
              <w:rPr>
                <w:rFonts w:ascii="Arial" w:hAnsi="Arial" w:eastAsia="Arial" w:cs="Arial"/>
                <w:b/>
                <w:sz w:val="20"/>
                <w:szCs w:val="20"/>
              </w:rPr>
            </w:pPr>
          </w:p>
        </w:tc>
        <w:tc>
          <w:tcPr>
            <w:tcW w:w="1252" w:type="pct"/>
            <w:tcMar/>
          </w:tcPr>
          <w:p w:rsidRPr="00BD5912" w:rsidR="00164BC2" w:rsidP="00164BC2" w:rsidRDefault="00164BC2" w14:paraId="32262E04" w14:textId="77777777">
            <w:pPr>
              <w:widowControl w:val="0"/>
              <w:spacing w:line="200" w:lineRule="atLeast"/>
              <w:rPr>
                <w:rFonts w:asciiTheme="minorHAnsi" w:hAnsiTheme="minorHAnsi" w:eastAsiaTheme="minorHAnsi" w:cstheme="minorBidi"/>
                <w:b/>
                <w:sz w:val="20"/>
                <w:szCs w:val="22"/>
                <w:lang w:val="en-US"/>
              </w:rPr>
            </w:pPr>
          </w:p>
        </w:tc>
        <w:tc>
          <w:tcPr>
            <w:tcW w:w="1253" w:type="pct"/>
            <w:tcMar/>
          </w:tcPr>
          <w:p w:rsidRPr="00BD5912" w:rsidR="00164BC2" w:rsidP="00164BC2" w:rsidRDefault="00164BC2" w14:paraId="7DC01AD4" w14:textId="77777777">
            <w:pPr>
              <w:widowControl w:val="0"/>
              <w:spacing w:line="200" w:lineRule="atLeast"/>
              <w:rPr>
                <w:rFonts w:asciiTheme="minorHAnsi" w:hAnsiTheme="minorHAnsi" w:eastAsiaTheme="minorHAnsi" w:cstheme="minorBidi"/>
                <w:b/>
                <w:sz w:val="20"/>
                <w:szCs w:val="22"/>
                <w:lang w:val="en-US"/>
              </w:rPr>
            </w:pPr>
          </w:p>
        </w:tc>
      </w:tr>
      <w:tr w:rsidRPr="00BD5912" w:rsidR="00164BC2" w:rsidTr="259B2D85" w14:paraId="2302C6D2" w14:textId="77777777">
        <w:trPr>
          <w:trHeight w:val="846"/>
        </w:trPr>
        <w:tc>
          <w:tcPr>
            <w:tcW w:w="1197" w:type="pct"/>
            <w:vMerge/>
            <w:tcMar/>
          </w:tcPr>
          <w:p w:rsidRPr="00BD5912" w:rsidR="00164BC2" w:rsidP="00164BC2" w:rsidRDefault="00164BC2" w14:paraId="1682FB2A" w14:textId="77777777">
            <w:pPr>
              <w:widowControl w:val="0"/>
              <w:autoSpaceDE w:val="0"/>
              <w:autoSpaceDN w:val="0"/>
              <w:adjustRightInd w:val="0"/>
              <w:rPr>
                <w:rFonts w:ascii="Arial" w:hAnsi="Arial" w:eastAsia="Arial" w:cs="Arial"/>
                <w:b/>
                <w:sz w:val="20"/>
                <w:szCs w:val="20"/>
              </w:rPr>
            </w:pPr>
          </w:p>
        </w:tc>
        <w:tc>
          <w:tcPr>
            <w:tcW w:w="1298" w:type="pct"/>
            <w:tcMar/>
          </w:tcPr>
          <w:p w:rsidRPr="00BD5912" w:rsidR="00164BC2" w:rsidP="00164BC2" w:rsidRDefault="00164BC2" w14:paraId="39EA275E"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AO3.2</w:t>
            </w:r>
          </w:p>
          <w:p w:rsidRPr="00BD5912" w:rsidR="00164BC2" w:rsidP="00164BC2" w:rsidRDefault="00164BC2" w14:paraId="66F501F6" w14:textId="77777777">
            <w:pPr>
              <w:widowControl w:val="0"/>
              <w:rPr>
                <w:rFonts w:ascii="Arial" w:hAnsi="Arial" w:eastAsia="Arial" w:cs="Arial"/>
                <w:sz w:val="20"/>
                <w:szCs w:val="20"/>
              </w:rPr>
            </w:pPr>
            <w:r w:rsidRPr="005C556C">
              <w:rPr>
                <w:rStyle w:val="Emphasis"/>
                <w:rFonts w:eastAsia="Arial"/>
              </w:rPr>
              <w:t>A minimum of 65% of the ground floor facade is windowed.</w:t>
            </w:r>
          </w:p>
        </w:tc>
        <w:tc>
          <w:tcPr>
            <w:tcW w:w="1252" w:type="pct"/>
            <w:tcMar/>
          </w:tcPr>
          <w:p w:rsidRPr="00BD5912" w:rsidR="00164BC2" w:rsidP="00164BC2" w:rsidRDefault="00164BC2" w14:paraId="605918C6" w14:textId="77777777">
            <w:pPr>
              <w:widowControl w:val="0"/>
              <w:tabs>
                <w:tab w:val="left" w:pos="567"/>
                <w:tab w:val="left" w:pos="1134"/>
                <w:tab w:val="left" w:pos="1701"/>
              </w:tabs>
              <w:rPr>
                <w:rFonts w:ascii="Arial" w:hAnsi="Arial" w:eastAsia="Arial" w:cs="Arial"/>
                <w:b/>
                <w:sz w:val="20"/>
                <w:szCs w:val="20"/>
              </w:rPr>
            </w:pPr>
          </w:p>
        </w:tc>
        <w:tc>
          <w:tcPr>
            <w:tcW w:w="1253" w:type="pct"/>
            <w:tcMar/>
          </w:tcPr>
          <w:p w:rsidRPr="00BD5912" w:rsidR="00164BC2" w:rsidP="00164BC2" w:rsidRDefault="00164BC2" w14:paraId="55185F09" w14:textId="77777777">
            <w:pPr>
              <w:widowControl w:val="0"/>
              <w:tabs>
                <w:tab w:val="left" w:pos="567"/>
                <w:tab w:val="left" w:pos="1134"/>
                <w:tab w:val="left" w:pos="1701"/>
              </w:tabs>
              <w:rPr>
                <w:rFonts w:ascii="Arial" w:hAnsi="Arial" w:eastAsia="Arial" w:cs="Arial"/>
                <w:b/>
                <w:sz w:val="20"/>
                <w:szCs w:val="20"/>
              </w:rPr>
            </w:pPr>
          </w:p>
        </w:tc>
      </w:tr>
      <w:tr w:rsidRPr="00BD5912" w:rsidR="00164BC2" w:rsidTr="259B2D85" w14:paraId="6EB2B32A" w14:textId="77777777">
        <w:trPr>
          <w:trHeight w:val="986"/>
        </w:trPr>
        <w:tc>
          <w:tcPr>
            <w:tcW w:w="1197" w:type="pct"/>
            <w:vMerge/>
            <w:tcMar/>
          </w:tcPr>
          <w:p w:rsidRPr="00BD5912" w:rsidR="00164BC2" w:rsidP="00164BC2" w:rsidRDefault="00164BC2" w14:paraId="3C922501" w14:textId="77777777">
            <w:pPr>
              <w:widowControl w:val="0"/>
              <w:autoSpaceDE w:val="0"/>
              <w:autoSpaceDN w:val="0"/>
              <w:adjustRightInd w:val="0"/>
              <w:rPr>
                <w:rFonts w:ascii="Arial" w:hAnsi="Arial" w:eastAsia="Arial" w:cs="Arial"/>
                <w:b/>
                <w:sz w:val="20"/>
                <w:szCs w:val="20"/>
              </w:rPr>
            </w:pPr>
          </w:p>
        </w:tc>
        <w:tc>
          <w:tcPr>
            <w:tcW w:w="1298" w:type="pct"/>
            <w:tcMar/>
          </w:tcPr>
          <w:p w:rsidRPr="00BD5912" w:rsidR="00164BC2" w:rsidP="00164BC2" w:rsidRDefault="00164BC2" w14:paraId="4DA2727A" w14:textId="77777777">
            <w:pPr>
              <w:widowControl w:val="0"/>
              <w:tabs>
                <w:tab w:val="left" w:pos="567"/>
                <w:tab w:val="left" w:pos="1134"/>
                <w:tab w:val="left" w:pos="1701"/>
              </w:tabs>
              <w:rPr>
                <w:rFonts w:ascii="Arial" w:hAnsi="Arial" w:eastAsia="Arial" w:cs="Arial"/>
                <w:b/>
                <w:sz w:val="20"/>
                <w:szCs w:val="20"/>
                <w:lang w:val="en-US"/>
              </w:rPr>
            </w:pPr>
            <w:r w:rsidRPr="00BD5912">
              <w:rPr>
                <w:rFonts w:ascii="Arial" w:hAnsi="Arial" w:eastAsia="Arial" w:cs="Arial"/>
                <w:b/>
                <w:sz w:val="20"/>
                <w:szCs w:val="20"/>
                <w:lang w:val="en-US"/>
              </w:rPr>
              <w:t>AO3.3</w:t>
            </w:r>
          </w:p>
          <w:p w:rsidR="00164BC2" w:rsidP="00164BC2" w:rsidRDefault="00164BC2" w14:paraId="01938F2C" w14:textId="77777777">
            <w:pPr>
              <w:widowControl w:val="0"/>
              <w:rPr>
                <w:rStyle w:val="Emphasis"/>
                <w:rFonts w:eastAsiaTheme="minorHAnsi"/>
              </w:rPr>
            </w:pPr>
            <w:r w:rsidRPr="00126C8C">
              <w:rPr>
                <w:rStyle w:val="Emphasis"/>
                <w:rFonts w:eastAsia="Arial"/>
              </w:rPr>
              <w:t xml:space="preserve">The unarticulated length of any external wall along a street frontage or where buildings front a public space does not exceed </w:t>
            </w:r>
            <w:r w:rsidRPr="00126C8C">
              <w:rPr>
                <w:rStyle w:val="Emphasis"/>
                <w:rFonts w:eastAsiaTheme="minorHAnsi"/>
              </w:rPr>
              <w:t>1</w:t>
            </w:r>
            <w:r w:rsidRPr="00126C8C">
              <w:rPr>
                <w:rStyle w:val="Emphasis"/>
                <w:rFonts w:eastAsia="Arial"/>
              </w:rPr>
              <w:t>0</w:t>
            </w:r>
            <w:r w:rsidRPr="00126C8C">
              <w:rPr>
                <w:rStyle w:val="Emphasis"/>
                <w:rFonts w:eastAsiaTheme="minorHAnsi"/>
              </w:rPr>
              <w:t>m.</w:t>
            </w:r>
          </w:p>
          <w:p w:rsidRPr="00126C8C" w:rsidR="00164BC2" w:rsidP="00164BC2" w:rsidRDefault="00164BC2" w14:paraId="6C0E875D" w14:textId="39CCD1A6">
            <w:pPr>
              <w:widowControl w:val="0"/>
              <w:rPr>
                <w:rStyle w:val="Emphasis"/>
                <w:rFonts w:eastAsiaTheme="minorHAnsi"/>
              </w:rPr>
            </w:pPr>
          </w:p>
        </w:tc>
        <w:tc>
          <w:tcPr>
            <w:tcW w:w="1252" w:type="pct"/>
            <w:tcMar/>
          </w:tcPr>
          <w:p w:rsidRPr="00BD5912" w:rsidR="00164BC2" w:rsidP="00164BC2" w:rsidRDefault="00164BC2" w14:paraId="046BDAD9" w14:textId="77777777">
            <w:pPr>
              <w:widowControl w:val="0"/>
              <w:tabs>
                <w:tab w:val="left" w:pos="567"/>
                <w:tab w:val="left" w:pos="1134"/>
                <w:tab w:val="left" w:pos="1701"/>
              </w:tabs>
              <w:rPr>
                <w:rFonts w:ascii="Arial" w:hAnsi="Arial" w:eastAsia="Arial" w:cs="Arial"/>
                <w:b/>
                <w:sz w:val="20"/>
                <w:szCs w:val="20"/>
                <w:lang w:val="en-US"/>
              </w:rPr>
            </w:pPr>
          </w:p>
        </w:tc>
        <w:tc>
          <w:tcPr>
            <w:tcW w:w="1253" w:type="pct"/>
            <w:tcMar/>
          </w:tcPr>
          <w:p w:rsidRPr="00BD5912" w:rsidR="00164BC2" w:rsidP="00164BC2" w:rsidRDefault="00164BC2" w14:paraId="38B76537" w14:textId="77777777">
            <w:pPr>
              <w:widowControl w:val="0"/>
              <w:tabs>
                <w:tab w:val="left" w:pos="567"/>
                <w:tab w:val="left" w:pos="1134"/>
                <w:tab w:val="left" w:pos="1701"/>
              </w:tabs>
              <w:rPr>
                <w:rFonts w:ascii="Arial" w:hAnsi="Arial" w:eastAsia="Arial" w:cs="Arial"/>
                <w:b/>
                <w:sz w:val="20"/>
                <w:szCs w:val="20"/>
                <w:lang w:val="en-US"/>
              </w:rPr>
            </w:pPr>
          </w:p>
        </w:tc>
      </w:tr>
      <w:tr w:rsidRPr="00BD5912" w:rsidR="00164BC2" w:rsidTr="259B2D85" w14:paraId="2AAC69FE" w14:textId="77777777">
        <w:trPr>
          <w:trHeight w:val="2247"/>
        </w:trPr>
        <w:tc>
          <w:tcPr>
            <w:tcW w:w="1197" w:type="pct"/>
            <w:vMerge/>
            <w:tcMar/>
          </w:tcPr>
          <w:p w:rsidRPr="00BD5912" w:rsidR="00164BC2" w:rsidP="00164BC2" w:rsidRDefault="00164BC2" w14:paraId="58903756" w14:textId="77777777">
            <w:pPr>
              <w:widowControl w:val="0"/>
              <w:autoSpaceDE w:val="0"/>
              <w:autoSpaceDN w:val="0"/>
              <w:adjustRightInd w:val="0"/>
              <w:rPr>
                <w:rFonts w:ascii="Arial" w:hAnsi="Arial" w:eastAsia="Arial" w:cs="Arial"/>
                <w:b/>
                <w:sz w:val="20"/>
                <w:szCs w:val="20"/>
              </w:rPr>
            </w:pPr>
          </w:p>
        </w:tc>
        <w:tc>
          <w:tcPr>
            <w:tcW w:w="1298" w:type="pct"/>
            <w:tcMar/>
          </w:tcPr>
          <w:p w:rsidRPr="00BD5912" w:rsidR="00164BC2" w:rsidP="00164BC2" w:rsidRDefault="00164BC2" w14:paraId="2FA7B96E"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AO3.4</w:t>
            </w:r>
          </w:p>
          <w:p w:rsidRPr="00126C8C" w:rsidR="00164BC2" w:rsidP="00164BC2" w:rsidRDefault="00164BC2" w14:paraId="50818CF9" w14:textId="77777777">
            <w:pPr>
              <w:widowControl w:val="0"/>
              <w:rPr>
                <w:rStyle w:val="Emphasis"/>
                <w:rFonts w:eastAsia="Arial"/>
              </w:rPr>
            </w:pPr>
            <w:r w:rsidRPr="00126C8C">
              <w:rPr>
                <w:rStyle w:val="Emphasis"/>
                <w:rFonts w:eastAsia="Arial"/>
              </w:rPr>
              <w:t>Buildings achieve visual interest and articulation though a combination of the following:</w:t>
            </w:r>
          </w:p>
          <w:p w:rsidRPr="00126C8C" w:rsidR="00164BC2" w:rsidP="00BB65CD" w:rsidRDefault="00164BC2" w14:paraId="150A0866" w14:textId="77777777">
            <w:pPr>
              <w:widowControl w:val="0"/>
              <w:numPr>
                <w:ilvl w:val="0"/>
                <w:numId w:val="17"/>
              </w:numPr>
              <w:rPr>
                <w:rStyle w:val="Emphasis"/>
                <w:rFonts w:eastAsia="Arial"/>
              </w:rPr>
            </w:pPr>
            <w:r w:rsidRPr="00126C8C">
              <w:rPr>
                <w:rStyle w:val="Emphasis"/>
                <w:rFonts w:eastAsia="Arial"/>
              </w:rPr>
              <w:t>variation in the horizontal plane through the use of recesses, columns or blades;</w:t>
            </w:r>
          </w:p>
          <w:p w:rsidRPr="00126C8C" w:rsidR="00164BC2" w:rsidP="00BB65CD" w:rsidRDefault="00164BC2" w14:paraId="3CF0DFA9" w14:textId="77777777">
            <w:pPr>
              <w:widowControl w:val="0"/>
              <w:numPr>
                <w:ilvl w:val="0"/>
                <w:numId w:val="17"/>
              </w:numPr>
              <w:rPr>
                <w:rStyle w:val="Emphasis"/>
                <w:rFonts w:eastAsia="Arial"/>
              </w:rPr>
            </w:pPr>
            <w:r w:rsidRPr="00126C8C">
              <w:rPr>
                <w:rStyle w:val="Emphasis"/>
                <w:rFonts w:eastAsia="Arial"/>
              </w:rPr>
              <w:t>variation in parapet design or roof form;</w:t>
            </w:r>
          </w:p>
          <w:p w:rsidRPr="00126C8C" w:rsidR="00164BC2" w:rsidP="00BB65CD" w:rsidRDefault="00164BC2" w14:paraId="7FC12F7B" w14:textId="77777777">
            <w:pPr>
              <w:widowControl w:val="0"/>
              <w:numPr>
                <w:ilvl w:val="0"/>
                <w:numId w:val="17"/>
              </w:numPr>
              <w:rPr>
                <w:rStyle w:val="Emphasis"/>
                <w:rFonts w:eastAsia="Arial"/>
              </w:rPr>
            </w:pPr>
            <w:r w:rsidRPr="00126C8C">
              <w:rPr>
                <w:rStyle w:val="Emphasis"/>
                <w:rFonts w:eastAsia="Arial"/>
              </w:rPr>
              <w:t>variation in colour, patterns, textures or building materials and composition; and</w:t>
            </w:r>
          </w:p>
          <w:p w:rsidRPr="00164BC2" w:rsidR="00164BC2" w:rsidP="00BB65CD" w:rsidRDefault="00164BC2" w14:paraId="4A06E70F" w14:textId="77777777">
            <w:pPr>
              <w:widowControl w:val="0"/>
              <w:numPr>
                <w:ilvl w:val="0"/>
                <w:numId w:val="17"/>
              </w:numPr>
              <w:rPr>
                <w:rStyle w:val="Emphasis"/>
                <w:rFonts w:eastAsia="Arial" w:cs="Arial"/>
                <w:iCs w:val="0"/>
                <w:szCs w:val="20"/>
              </w:rPr>
            </w:pPr>
            <w:r w:rsidRPr="00126C8C">
              <w:rPr>
                <w:rStyle w:val="Emphasis"/>
                <w:rFonts w:eastAsia="Arial"/>
              </w:rPr>
              <w:t>canopies, awnings or projections.</w:t>
            </w:r>
          </w:p>
          <w:p w:rsidRPr="00BD5912" w:rsidR="00164BC2" w:rsidP="00164BC2" w:rsidRDefault="00164BC2" w14:paraId="314780C3" w14:textId="5AECD07B">
            <w:pPr>
              <w:widowControl w:val="0"/>
              <w:rPr>
                <w:rFonts w:ascii="Arial" w:hAnsi="Arial" w:eastAsia="Arial" w:cs="Arial"/>
                <w:sz w:val="20"/>
                <w:szCs w:val="20"/>
              </w:rPr>
            </w:pPr>
          </w:p>
        </w:tc>
        <w:tc>
          <w:tcPr>
            <w:tcW w:w="1252" w:type="pct"/>
            <w:tcMar/>
          </w:tcPr>
          <w:p w:rsidRPr="00BD5912" w:rsidR="00164BC2" w:rsidP="00164BC2" w:rsidRDefault="00164BC2" w14:paraId="1F239514" w14:textId="77777777">
            <w:pPr>
              <w:widowControl w:val="0"/>
              <w:tabs>
                <w:tab w:val="left" w:pos="567"/>
                <w:tab w:val="left" w:pos="1134"/>
                <w:tab w:val="left" w:pos="1701"/>
              </w:tabs>
              <w:rPr>
                <w:rFonts w:ascii="Arial" w:hAnsi="Arial" w:eastAsia="Arial" w:cs="Arial"/>
                <w:b/>
                <w:sz w:val="20"/>
                <w:szCs w:val="20"/>
              </w:rPr>
            </w:pPr>
          </w:p>
        </w:tc>
        <w:tc>
          <w:tcPr>
            <w:tcW w:w="1253" w:type="pct"/>
            <w:tcMar/>
          </w:tcPr>
          <w:p w:rsidRPr="00BD5912" w:rsidR="00164BC2" w:rsidP="00164BC2" w:rsidRDefault="00164BC2" w14:paraId="331AEABF" w14:textId="77777777">
            <w:pPr>
              <w:widowControl w:val="0"/>
              <w:tabs>
                <w:tab w:val="left" w:pos="567"/>
                <w:tab w:val="left" w:pos="1134"/>
                <w:tab w:val="left" w:pos="1701"/>
              </w:tabs>
              <w:rPr>
                <w:rFonts w:ascii="Arial" w:hAnsi="Arial" w:eastAsia="Arial" w:cs="Arial"/>
                <w:b/>
                <w:sz w:val="20"/>
                <w:szCs w:val="20"/>
              </w:rPr>
            </w:pPr>
          </w:p>
        </w:tc>
      </w:tr>
      <w:tr w:rsidRPr="00BD5912" w:rsidR="00164BC2" w:rsidTr="259B2D85" w14:paraId="23478D63" w14:textId="77777777">
        <w:trPr>
          <w:trHeight w:val="989"/>
        </w:trPr>
        <w:tc>
          <w:tcPr>
            <w:tcW w:w="1197" w:type="pct"/>
            <w:vMerge/>
            <w:tcMar/>
          </w:tcPr>
          <w:p w:rsidRPr="00BD5912" w:rsidR="00164BC2" w:rsidP="00164BC2" w:rsidRDefault="00164BC2" w14:paraId="336B0F7D" w14:textId="77777777">
            <w:pPr>
              <w:widowControl w:val="0"/>
              <w:autoSpaceDE w:val="0"/>
              <w:autoSpaceDN w:val="0"/>
              <w:adjustRightInd w:val="0"/>
              <w:rPr>
                <w:rFonts w:ascii="Arial" w:hAnsi="Arial" w:eastAsia="Arial" w:cs="Arial"/>
                <w:b/>
                <w:sz w:val="20"/>
                <w:szCs w:val="20"/>
              </w:rPr>
            </w:pPr>
          </w:p>
        </w:tc>
        <w:tc>
          <w:tcPr>
            <w:tcW w:w="1298" w:type="pct"/>
            <w:tcMar/>
          </w:tcPr>
          <w:p w:rsidRPr="00BD5912" w:rsidR="00164BC2" w:rsidP="00164BC2" w:rsidRDefault="00164BC2" w14:paraId="2D3DFC90"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AO3.5</w:t>
            </w:r>
          </w:p>
          <w:p w:rsidR="00164BC2" w:rsidP="00164BC2" w:rsidRDefault="00164BC2" w14:paraId="171856A2" w14:textId="77777777">
            <w:pPr>
              <w:widowControl w:val="0"/>
              <w:rPr>
                <w:rStyle w:val="Emphasis"/>
                <w:rFonts w:eastAsia="Arial"/>
              </w:rPr>
            </w:pPr>
            <w:r w:rsidRPr="00126C8C">
              <w:rPr>
                <w:rStyle w:val="Emphasis"/>
                <w:rFonts w:eastAsia="Arial"/>
              </w:rPr>
              <w:t>Windows and balconies located above ground floor overlook the street and public spaces to provide opportunities for casual surveillance.</w:t>
            </w:r>
          </w:p>
          <w:p w:rsidRPr="00BD5912" w:rsidR="00164BC2" w:rsidP="00164BC2" w:rsidRDefault="00164BC2" w14:paraId="3E0EE519" w14:textId="3D9EFB38">
            <w:pPr>
              <w:widowControl w:val="0"/>
              <w:rPr>
                <w:rFonts w:ascii="Arial" w:hAnsi="Arial" w:eastAsia="Arial" w:cs="Arial"/>
                <w:b/>
                <w:sz w:val="20"/>
                <w:szCs w:val="20"/>
                <w:lang w:val="en-US"/>
              </w:rPr>
            </w:pPr>
          </w:p>
        </w:tc>
        <w:tc>
          <w:tcPr>
            <w:tcW w:w="1252" w:type="pct"/>
            <w:tcMar/>
          </w:tcPr>
          <w:p w:rsidRPr="00BD5912" w:rsidR="00164BC2" w:rsidP="00164BC2" w:rsidRDefault="00164BC2" w14:paraId="5C77C02E" w14:textId="77777777">
            <w:pPr>
              <w:widowControl w:val="0"/>
              <w:tabs>
                <w:tab w:val="left" w:pos="567"/>
                <w:tab w:val="left" w:pos="1134"/>
                <w:tab w:val="left" w:pos="1701"/>
              </w:tabs>
              <w:rPr>
                <w:rFonts w:ascii="Arial" w:hAnsi="Arial" w:eastAsia="Arial" w:cs="Arial"/>
                <w:b/>
                <w:sz w:val="20"/>
                <w:szCs w:val="20"/>
              </w:rPr>
            </w:pPr>
          </w:p>
        </w:tc>
        <w:tc>
          <w:tcPr>
            <w:tcW w:w="1253" w:type="pct"/>
            <w:tcMar/>
          </w:tcPr>
          <w:p w:rsidRPr="00BD5912" w:rsidR="00164BC2" w:rsidP="00164BC2" w:rsidRDefault="00164BC2" w14:paraId="79148537" w14:textId="77777777">
            <w:pPr>
              <w:widowControl w:val="0"/>
              <w:tabs>
                <w:tab w:val="left" w:pos="567"/>
                <w:tab w:val="left" w:pos="1134"/>
                <w:tab w:val="left" w:pos="1701"/>
              </w:tabs>
              <w:rPr>
                <w:rFonts w:ascii="Arial" w:hAnsi="Arial" w:eastAsia="Arial" w:cs="Arial"/>
                <w:b/>
                <w:sz w:val="20"/>
                <w:szCs w:val="20"/>
              </w:rPr>
            </w:pPr>
          </w:p>
        </w:tc>
      </w:tr>
      <w:tr w:rsidRPr="00BD5912" w:rsidR="00164BC2" w:rsidTr="259B2D85" w14:paraId="641B0E43" w14:textId="77777777">
        <w:trPr>
          <w:trHeight w:val="352"/>
        </w:trPr>
        <w:tc>
          <w:tcPr>
            <w:tcW w:w="1197" w:type="pct"/>
            <w:vMerge/>
            <w:tcMar/>
          </w:tcPr>
          <w:p w:rsidRPr="00BD5912" w:rsidR="00164BC2" w:rsidP="00164BC2" w:rsidRDefault="00164BC2" w14:paraId="0B07D2EE" w14:textId="77777777">
            <w:pPr>
              <w:widowControl w:val="0"/>
              <w:autoSpaceDE w:val="0"/>
              <w:autoSpaceDN w:val="0"/>
              <w:adjustRightInd w:val="0"/>
              <w:rPr>
                <w:rFonts w:ascii="Arial" w:hAnsi="Arial" w:eastAsia="Arial" w:cs="Arial"/>
                <w:b/>
                <w:sz w:val="20"/>
                <w:szCs w:val="20"/>
              </w:rPr>
            </w:pPr>
          </w:p>
        </w:tc>
        <w:tc>
          <w:tcPr>
            <w:tcW w:w="1298" w:type="pct"/>
            <w:tcMar/>
          </w:tcPr>
          <w:p w:rsidRPr="00BD5912" w:rsidR="00164BC2" w:rsidP="00164BC2" w:rsidRDefault="00164BC2" w14:paraId="46339E45"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AO3.6</w:t>
            </w:r>
          </w:p>
          <w:p w:rsidR="00164BC2" w:rsidP="00164BC2" w:rsidRDefault="00164BC2" w14:paraId="454BA48B" w14:textId="77777777">
            <w:pPr>
              <w:widowControl w:val="0"/>
              <w:rPr>
                <w:rStyle w:val="Emphasis"/>
                <w:rFonts w:eastAsia="Arial"/>
              </w:rPr>
            </w:pPr>
            <w:r w:rsidRPr="00126C8C">
              <w:rPr>
                <w:rStyle w:val="Emphasis"/>
                <w:rFonts w:eastAsia="Arial"/>
              </w:rPr>
              <w:t>Building entrances are clearly visible from the street.</w:t>
            </w:r>
          </w:p>
          <w:p w:rsidRPr="00126C8C" w:rsidR="00164BC2" w:rsidP="00164BC2" w:rsidRDefault="00164BC2" w14:paraId="01F43C6B" w14:textId="77777777">
            <w:pPr>
              <w:widowControl w:val="0"/>
              <w:rPr>
                <w:rStyle w:val="Emphasis"/>
                <w:rFonts w:eastAsia="Arial"/>
              </w:rPr>
            </w:pPr>
          </w:p>
        </w:tc>
        <w:tc>
          <w:tcPr>
            <w:tcW w:w="1252" w:type="pct"/>
            <w:tcMar/>
          </w:tcPr>
          <w:p w:rsidRPr="00BD5912" w:rsidR="00164BC2" w:rsidP="00164BC2" w:rsidRDefault="00164BC2" w14:paraId="11BE9922" w14:textId="77777777">
            <w:pPr>
              <w:widowControl w:val="0"/>
              <w:tabs>
                <w:tab w:val="left" w:pos="567"/>
                <w:tab w:val="left" w:pos="1134"/>
                <w:tab w:val="left" w:pos="1701"/>
              </w:tabs>
              <w:rPr>
                <w:rFonts w:ascii="Arial" w:hAnsi="Arial" w:eastAsia="Arial" w:cs="Arial"/>
                <w:b/>
                <w:sz w:val="20"/>
                <w:szCs w:val="20"/>
              </w:rPr>
            </w:pPr>
          </w:p>
        </w:tc>
        <w:tc>
          <w:tcPr>
            <w:tcW w:w="1253" w:type="pct"/>
            <w:tcMar/>
          </w:tcPr>
          <w:p w:rsidRPr="00BD5912" w:rsidR="00164BC2" w:rsidP="00164BC2" w:rsidRDefault="00164BC2" w14:paraId="58057309" w14:textId="77777777">
            <w:pPr>
              <w:widowControl w:val="0"/>
              <w:tabs>
                <w:tab w:val="left" w:pos="567"/>
                <w:tab w:val="left" w:pos="1134"/>
                <w:tab w:val="left" w:pos="1701"/>
              </w:tabs>
              <w:rPr>
                <w:rFonts w:ascii="Arial" w:hAnsi="Arial" w:eastAsia="Arial" w:cs="Arial"/>
                <w:b/>
                <w:sz w:val="20"/>
                <w:szCs w:val="20"/>
              </w:rPr>
            </w:pPr>
          </w:p>
        </w:tc>
      </w:tr>
      <w:tr w:rsidRPr="00BD5912" w:rsidR="00164BC2" w:rsidTr="259B2D85" w14:paraId="41B4215D" w14:textId="77777777">
        <w:trPr>
          <w:trHeight w:val="352"/>
        </w:trPr>
        <w:tc>
          <w:tcPr>
            <w:tcW w:w="1197" w:type="pct"/>
            <w:tcMar/>
          </w:tcPr>
          <w:p w:rsidRPr="00BD5912" w:rsidR="00164BC2" w:rsidP="00164BC2" w:rsidRDefault="00164BC2" w14:paraId="7F774996" w14:textId="77777777">
            <w:pPr>
              <w:widowControl w:val="0"/>
              <w:autoSpaceDE w:val="0"/>
              <w:autoSpaceDN w:val="0"/>
              <w:adjustRightInd w:val="0"/>
              <w:rPr>
                <w:rFonts w:ascii="Arial" w:hAnsi="Arial" w:eastAsia="Arial" w:cs="Arial"/>
                <w:b/>
                <w:sz w:val="20"/>
                <w:szCs w:val="20"/>
              </w:rPr>
            </w:pPr>
            <w:r w:rsidRPr="00BD5912">
              <w:rPr>
                <w:rFonts w:ascii="Arial" w:hAnsi="Arial" w:eastAsia="Arial" w:cs="Arial"/>
                <w:b/>
                <w:sz w:val="20"/>
                <w:szCs w:val="20"/>
              </w:rPr>
              <w:t>PO4</w:t>
            </w:r>
          </w:p>
          <w:p w:rsidRPr="00126C8C" w:rsidR="00164BC2" w:rsidP="00164BC2" w:rsidRDefault="00164BC2" w14:paraId="1E4EF31C" w14:textId="77777777">
            <w:pPr>
              <w:widowControl w:val="0"/>
              <w:rPr>
                <w:rStyle w:val="Emphasis"/>
                <w:rFonts w:eastAsia="Arial"/>
              </w:rPr>
            </w:pPr>
            <w:r w:rsidRPr="00126C8C">
              <w:rPr>
                <w:rStyle w:val="Emphasis"/>
                <w:rFonts w:eastAsia="Arial"/>
              </w:rPr>
              <w:t>Development:</w:t>
            </w:r>
          </w:p>
          <w:p w:rsidRPr="00126C8C" w:rsidR="00164BC2" w:rsidP="00BB65CD" w:rsidRDefault="00164BC2" w14:paraId="55D13723" w14:textId="77777777">
            <w:pPr>
              <w:widowControl w:val="0"/>
              <w:numPr>
                <w:ilvl w:val="0"/>
                <w:numId w:val="18"/>
              </w:numPr>
              <w:rPr>
                <w:rStyle w:val="Emphasis"/>
                <w:rFonts w:eastAsia="Arial"/>
              </w:rPr>
            </w:pPr>
            <w:r w:rsidRPr="00126C8C">
              <w:rPr>
                <w:rStyle w:val="Emphasis"/>
                <w:rFonts w:eastAsia="Arial"/>
              </w:rPr>
              <w:t>creates a comfortable pedestrian experience by providing continuous shading along building frontages; and</w:t>
            </w:r>
          </w:p>
          <w:p w:rsidRPr="00164BC2" w:rsidR="00164BC2" w:rsidP="00BB65CD" w:rsidRDefault="00164BC2" w14:paraId="563D1BDF" w14:textId="77777777">
            <w:pPr>
              <w:widowControl w:val="0"/>
              <w:numPr>
                <w:ilvl w:val="0"/>
                <w:numId w:val="18"/>
              </w:numPr>
              <w:rPr>
                <w:rStyle w:val="Emphasis"/>
                <w:rFonts w:ascii="Times New Roman" w:hAnsi="Times New Roman" w:eastAsia="Arial"/>
                <w:iCs w:val="0"/>
                <w:sz w:val="24"/>
              </w:rPr>
            </w:pPr>
            <w:r w:rsidRPr="00126C8C">
              <w:rPr>
                <w:rStyle w:val="Emphasis"/>
                <w:rFonts w:eastAsia="Arial"/>
              </w:rPr>
              <w:t>ensures that pedestrians can easily and efficiently access the street and public spaces.</w:t>
            </w:r>
          </w:p>
          <w:p w:rsidRPr="00BD5912" w:rsidR="00164BC2" w:rsidP="00164BC2" w:rsidRDefault="00164BC2" w14:paraId="4F695BDA" w14:textId="77777777">
            <w:pPr>
              <w:widowControl w:val="0"/>
              <w:autoSpaceDE w:val="0"/>
              <w:autoSpaceDN w:val="0"/>
              <w:adjustRightInd w:val="0"/>
              <w:rPr>
                <w:rFonts w:ascii="Arial" w:hAnsi="Arial" w:eastAsia="Arial" w:cs="Arial"/>
                <w:b/>
                <w:sz w:val="20"/>
                <w:szCs w:val="20"/>
              </w:rPr>
            </w:pPr>
          </w:p>
        </w:tc>
        <w:tc>
          <w:tcPr>
            <w:tcW w:w="1298" w:type="pct"/>
            <w:tcMar/>
          </w:tcPr>
          <w:p w:rsidRPr="00BD5912" w:rsidR="00164BC2" w:rsidP="00164BC2" w:rsidRDefault="00164BC2" w14:paraId="127D1FEA"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AO4</w:t>
            </w:r>
          </w:p>
          <w:p w:rsidRPr="00126C8C" w:rsidR="00164BC2" w:rsidP="00164BC2" w:rsidRDefault="00164BC2" w14:paraId="653E09F4" w14:textId="77777777">
            <w:pPr>
              <w:widowControl w:val="0"/>
              <w:rPr>
                <w:rStyle w:val="Emphasis"/>
                <w:rFonts w:eastAsia="Arial"/>
              </w:rPr>
            </w:pPr>
            <w:r w:rsidRPr="00126C8C">
              <w:rPr>
                <w:rStyle w:val="Emphasis"/>
                <w:rFonts w:eastAsia="Arial"/>
              </w:rPr>
              <w:t>Buildings provide continuous shade to footpaths through the use of:</w:t>
            </w:r>
          </w:p>
          <w:p w:rsidRPr="00126C8C" w:rsidR="00164BC2" w:rsidP="00BB65CD" w:rsidRDefault="00164BC2" w14:paraId="1810CD74" w14:textId="77777777">
            <w:pPr>
              <w:widowControl w:val="0"/>
              <w:numPr>
                <w:ilvl w:val="0"/>
                <w:numId w:val="19"/>
              </w:numPr>
              <w:rPr>
                <w:rStyle w:val="Emphasis"/>
                <w:rFonts w:eastAsia="Arial"/>
              </w:rPr>
            </w:pPr>
            <w:r w:rsidRPr="00126C8C">
              <w:rPr>
                <w:rStyle w:val="Emphasis"/>
                <w:rFonts w:eastAsia="Arial"/>
              </w:rPr>
              <w:t xml:space="preserve">awnings, </w:t>
            </w:r>
            <w:proofErr w:type="spellStart"/>
            <w:r w:rsidRPr="00126C8C">
              <w:rPr>
                <w:rStyle w:val="Emphasis"/>
                <w:rFonts w:eastAsia="Arial"/>
              </w:rPr>
              <w:t>verandahs</w:t>
            </w:r>
            <w:proofErr w:type="spellEnd"/>
            <w:r w:rsidRPr="00126C8C">
              <w:rPr>
                <w:rStyle w:val="Emphasis"/>
                <w:rFonts w:eastAsia="Arial"/>
              </w:rPr>
              <w:t xml:space="preserve"> or the like; or</w:t>
            </w:r>
          </w:p>
          <w:p w:rsidRPr="00126C8C" w:rsidR="00164BC2" w:rsidP="00BB65CD" w:rsidRDefault="00164BC2" w14:paraId="57A69FA0" w14:textId="77777777">
            <w:pPr>
              <w:widowControl w:val="0"/>
              <w:numPr>
                <w:ilvl w:val="0"/>
                <w:numId w:val="19"/>
              </w:numPr>
              <w:rPr>
                <w:rStyle w:val="Emphasis"/>
                <w:rFonts w:eastAsia="Arial"/>
              </w:rPr>
            </w:pPr>
            <w:r w:rsidRPr="00126C8C">
              <w:rPr>
                <w:rStyle w:val="Emphasis"/>
                <w:rFonts w:eastAsia="Arial"/>
              </w:rPr>
              <w:t>an overhanging first floor balcony.</w:t>
            </w:r>
          </w:p>
          <w:p w:rsidRPr="00BD5912" w:rsidR="00164BC2" w:rsidP="00164BC2" w:rsidRDefault="00164BC2" w14:paraId="17F5A951" w14:textId="77777777">
            <w:pPr>
              <w:widowControl w:val="0"/>
              <w:tabs>
                <w:tab w:val="left" w:pos="567"/>
                <w:tab w:val="left" w:pos="1134"/>
                <w:tab w:val="left" w:pos="1701"/>
              </w:tabs>
              <w:rPr>
                <w:rFonts w:ascii="Arial" w:hAnsi="Arial" w:eastAsia="Arial" w:cs="Arial"/>
                <w:b/>
                <w:sz w:val="20"/>
                <w:szCs w:val="20"/>
              </w:rPr>
            </w:pPr>
          </w:p>
        </w:tc>
        <w:tc>
          <w:tcPr>
            <w:tcW w:w="1252" w:type="pct"/>
            <w:tcMar/>
          </w:tcPr>
          <w:p w:rsidRPr="00BD5912" w:rsidR="00164BC2" w:rsidP="00164BC2" w:rsidRDefault="00164BC2" w14:paraId="466D4A36" w14:textId="77777777">
            <w:pPr>
              <w:widowControl w:val="0"/>
              <w:tabs>
                <w:tab w:val="left" w:pos="567"/>
                <w:tab w:val="left" w:pos="1134"/>
                <w:tab w:val="left" w:pos="1701"/>
              </w:tabs>
              <w:rPr>
                <w:rFonts w:ascii="Arial" w:hAnsi="Arial" w:eastAsia="Arial" w:cs="Arial"/>
                <w:b/>
                <w:sz w:val="20"/>
                <w:szCs w:val="20"/>
              </w:rPr>
            </w:pPr>
          </w:p>
        </w:tc>
        <w:tc>
          <w:tcPr>
            <w:tcW w:w="1253" w:type="pct"/>
            <w:tcMar/>
          </w:tcPr>
          <w:p w:rsidRPr="00BD5912" w:rsidR="00164BC2" w:rsidP="00164BC2" w:rsidRDefault="00164BC2" w14:paraId="69C4E5E3" w14:textId="77777777">
            <w:pPr>
              <w:widowControl w:val="0"/>
              <w:tabs>
                <w:tab w:val="left" w:pos="567"/>
                <w:tab w:val="left" w:pos="1134"/>
                <w:tab w:val="left" w:pos="1701"/>
              </w:tabs>
              <w:rPr>
                <w:rFonts w:ascii="Arial" w:hAnsi="Arial" w:eastAsia="Arial" w:cs="Arial"/>
                <w:b/>
                <w:sz w:val="20"/>
                <w:szCs w:val="20"/>
              </w:rPr>
            </w:pPr>
          </w:p>
        </w:tc>
      </w:tr>
      <w:tr w:rsidRPr="00BD5912" w:rsidR="00164BC2" w:rsidTr="259B2D85" w14:paraId="29F947AA" w14:textId="77777777">
        <w:trPr>
          <w:trHeight w:val="352"/>
        </w:trPr>
        <w:tc>
          <w:tcPr>
            <w:tcW w:w="1197" w:type="pct"/>
            <w:tcBorders>
              <w:bottom w:val="single" w:color="C00000" w:sz="4" w:space="0"/>
            </w:tcBorders>
            <w:tcMar/>
          </w:tcPr>
          <w:p w:rsidRPr="00BD5912" w:rsidR="00164BC2" w:rsidP="00164BC2" w:rsidRDefault="00164BC2" w14:paraId="2C5EBC70"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PO5</w:t>
            </w:r>
          </w:p>
          <w:p w:rsidRPr="00126C8C" w:rsidR="00164BC2" w:rsidP="00164BC2" w:rsidRDefault="00164BC2" w14:paraId="496FD533" w14:textId="77777777">
            <w:pPr>
              <w:widowControl w:val="0"/>
              <w:rPr>
                <w:rStyle w:val="Emphasis"/>
                <w:rFonts w:eastAsia="Arial"/>
              </w:rPr>
            </w:pPr>
            <w:r w:rsidRPr="00126C8C">
              <w:rPr>
                <w:rStyle w:val="Emphasis"/>
                <w:rFonts w:eastAsia="Arial"/>
              </w:rPr>
              <w:t>Development:</w:t>
            </w:r>
          </w:p>
          <w:p w:rsidRPr="00126C8C" w:rsidR="00164BC2" w:rsidP="00BB65CD" w:rsidRDefault="00164BC2" w14:paraId="6252EE6D" w14:textId="77777777">
            <w:pPr>
              <w:widowControl w:val="0"/>
              <w:numPr>
                <w:ilvl w:val="0"/>
                <w:numId w:val="20"/>
              </w:numPr>
              <w:rPr>
                <w:rStyle w:val="Emphasis"/>
                <w:rFonts w:eastAsia="Arial"/>
              </w:rPr>
            </w:pPr>
            <w:r w:rsidRPr="00126C8C">
              <w:rPr>
                <w:rStyle w:val="Emphasis"/>
                <w:rFonts w:eastAsia="Arial"/>
              </w:rPr>
              <w:t>avoids large areas of hard stand addressing streets and public spaces; and</w:t>
            </w:r>
          </w:p>
          <w:p w:rsidRPr="004A64EE" w:rsidR="00164BC2" w:rsidP="00BB65CD" w:rsidRDefault="00164BC2" w14:paraId="2291B0D4" w14:textId="77777777">
            <w:pPr>
              <w:widowControl w:val="0"/>
              <w:numPr>
                <w:ilvl w:val="0"/>
                <w:numId w:val="20"/>
              </w:numPr>
              <w:rPr>
                <w:rStyle w:val="Emphasis"/>
                <w:rFonts w:eastAsia="Arial" w:cs="Arial"/>
                <w:iCs w:val="0"/>
                <w:szCs w:val="20"/>
              </w:rPr>
            </w:pPr>
            <w:r w:rsidRPr="00126C8C">
              <w:rPr>
                <w:rStyle w:val="Emphasis"/>
                <w:rFonts w:eastAsia="Arial"/>
              </w:rPr>
              <w:t xml:space="preserve">locates parking areas behind and/or </w:t>
            </w:r>
            <w:r w:rsidRPr="00126C8C">
              <w:rPr>
                <w:rStyle w:val="Emphasis"/>
                <w:rFonts w:eastAsia="Arial"/>
              </w:rPr>
              <w:lastRenderedPageBreak/>
              <w:t>to the side of buildings.</w:t>
            </w:r>
          </w:p>
          <w:p w:rsidRPr="00BD5912" w:rsidR="00164BC2" w:rsidP="00164BC2" w:rsidRDefault="00164BC2" w14:paraId="4A3977B4" w14:textId="77777777">
            <w:pPr>
              <w:widowControl w:val="0"/>
              <w:ind w:left="284"/>
              <w:rPr>
                <w:rFonts w:ascii="Arial" w:hAnsi="Arial" w:eastAsia="Arial" w:cs="Arial"/>
                <w:sz w:val="20"/>
                <w:szCs w:val="20"/>
              </w:rPr>
            </w:pPr>
          </w:p>
        </w:tc>
        <w:tc>
          <w:tcPr>
            <w:tcW w:w="1298" w:type="pct"/>
            <w:tcBorders>
              <w:bottom w:val="single" w:color="C00000" w:sz="4" w:space="0"/>
            </w:tcBorders>
            <w:tcMar/>
          </w:tcPr>
          <w:p w:rsidRPr="00BD5912" w:rsidR="00164BC2" w:rsidP="00164BC2" w:rsidRDefault="00164BC2" w14:paraId="19B20132"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lastRenderedPageBreak/>
              <w:t>AO5</w:t>
            </w:r>
          </w:p>
          <w:p w:rsidRPr="00126C8C" w:rsidR="00164BC2" w:rsidP="00164BC2" w:rsidRDefault="00164BC2" w14:paraId="5CE4959B" w14:textId="77777777">
            <w:pPr>
              <w:widowControl w:val="0"/>
              <w:rPr>
                <w:rStyle w:val="Emphasis"/>
                <w:rFonts w:eastAsia="Arial"/>
              </w:rPr>
            </w:pPr>
            <w:r w:rsidRPr="00126C8C">
              <w:rPr>
                <w:rStyle w:val="Emphasis"/>
                <w:rFonts w:eastAsia="Arial"/>
              </w:rPr>
              <w:t>No Acceptable Outcome is prescribed.</w:t>
            </w:r>
          </w:p>
        </w:tc>
        <w:tc>
          <w:tcPr>
            <w:tcW w:w="1252" w:type="pct"/>
            <w:tcBorders>
              <w:bottom w:val="single" w:color="C00000" w:sz="4" w:space="0"/>
            </w:tcBorders>
            <w:tcMar/>
          </w:tcPr>
          <w:p w:rsidRPr="00BD5912" w:rsidR="00164BC2" w:rsidP="00164BC2" w:rsidRDefault="00164BC2" w14:paraId="484C4F39" w14:textId="77777777">
            <w:pPr>
              <w:widowControl w:val="0"/>
              <w:tabs>
                <w:tab w:val="left" w:pos="567"/>
                <w:tab w:val="left" w:pos="1134"/>
                <w:tab w:val="left" w:pos="1701"/>
              </w:tabs>
              <w:rPr>
                <w:rFonts w:ascii="Arial" w:hAnsi="Arial" w:eastAsia="Arial" w:cs="Arial"/>
                <w:b/>
                <w:sz w:val="20"/>
                <w:szCs w:val="20"/>
              </w:rPr>
            </w:pPr>
          </w:p>
        </w:tc>
        <w:tc>
          <w:tcPr>
            <w:tcW w:w="1253" w:type="pct"/>
            <w:tcBorders>
              <w:bottom w:val="single" w:color="C00000" w:sz="4" w:space="0"/>
            </w:tcBorders>
            <w:tcMar/>
          </w:tcPr>
          <w:p w:rsidRPr="00BD5912" w:rsidR="00164BC2" w:rsidP="00164BC2" w:rsidRDefault="00164BC2" w14:paraId="32881779" w14:textId="77777777">
            <w:pPr>
              <w:widowControl w:val="0"/>
              <w:tabs>
                <w:tab w:val="left" w:pos="567"/>
                <w:tab w:val="left" w:pos="1134"/>
                <w:tab w:val="left" w:pos="1701"/>
              </w:tabs>
              <w:rPr>
                <w:rFonts w:ascii="Arial" w:hAnsi="Arial" w:eastAsia="Arial" w:cs="Arial"/>
                <w:b/>
                <w:sz w:val="20"/>
                <w:szCs w:val="20"/>
              </w:rPr>
            </w:pPr>
          </w:p>
        </w:tc>
      </w:tr>
      <w:tr w:rsidRPr="00BD5912" w:rsidR="00B15980" w:rsidTr="259B2D85" w14:paraId="5B664EB5" w14:textId="77777777">
        <w:trPr>
          <w:trHeight w:val="301"/>
        </w:trPr>
        <w:tc>
          <w:tcPr>
            <w:tcW w:w="5000" w:type="pct"/>
            <w:gridSpan w:val="4"/>
            <w:shd w:val="clear" w:color="auto" w:fill="D9D9D9" w:themeFill="background1" w:themeFillShade="D9"/>
            <w:tcMar/>
            <w:vAlign w:val="center"/>
          </w:tcPr>
          <w:p w:rsidRPr="00BD5912" w:rsidR="00B15980" w:rsidP="00164BC2" w:rsidRDefault="00B15980" w14:paraId="73C8049F" w14:textId="25408FCC">
            <w:pPr>
              <w:widowControl w:val="0"/>
              <w:autoSpaceDE w:val="0"/>
              <w:autoSpaceDN w:val="0"/>
              <w:adjustRightInd w:val="0"/>
              <w:rPr>
                <w:rFonts w:ascii="Arial" w:hAnsi="Arial" w:eastAsia="Arial" w:cs="Arial"/>
                <w:b/>
                <w:sz w:val="20"/>
                <w:szCs w:val="20"/>
              </w:rPr>
            </w:pPr>
            <w:r w:rsidRPr="00BD5912">
              <w:rPr>
                <w:rFonts w:ascii="Arial" w:hAnsi="Arial" w:eastAsia="Arial" w:cs="Arial"/>
                <w:b/>
                <w:sz w:val="20"/>
                <w:szCs w:val="20"/>
              </w:rPr>
              <w:t>Amenity</w:t>
            </w:r>
          </w:p>
        </w:tc>
      </w:tr>
      <w:tr w:rsidRPr="00BD5912" w:rsidR="00164BC2" w:rsidTr="259B2D85" w14:paraId="022C6B4C" w14:textId="77777777">
        <w:trPr>
          <w:trHeight w:val="352"/>
        </w:trPr>
        <w:tc>
          <w:tcPr>
            <w:tcW w:w="1197" w:type="pct"/>
            <w:tcMar/>
          </w:tcPr>
          <w:p w:rsidRPr="00BD5912" w:rsidR="00164BC2" w:rsidP="00164BC2" w:rsidRDefault="00164BC2" w14:paraId="7EE654D6" w14:textId="77777777">
            <w:pPr>
              <w:widowControl w:val="0"/>
              <w:tabs>
                <w:tab w:val="left" w:pos="567"/>
                <w:tab w:val="left" w:pos="1134"/>
                <w:tab w:val="left" w:pos="1701"/>
              </w:tabs>
              <w:rPr>
                <w:rFonts w:ascii="Arial" w:hAnsi="Arial" w:eastAsia="Arial" w:cs="Arial"/>
                <w:b/>
                <w:sz w:val="20"/>
                <w:szCs w:val="20"/>
              </w:rPr>
            </w:pPr>
            <w:r w:rsidRPr="00BD5912">
              <w:rPr>
                <w:rFonts w:ascii="Arial" w:hAnsi="Arial" w:eastAsia="Arial" w:cs="Arial"/>
                <w:b/>
                <w:sz w:val="20"/>
                <w:szCs w:val="20"/>
              </w:rPr>
              <w:t>PO6</w:t>
            </w:r>
          </w:p>
          <w:p w:rsidRPr="00126C8C" w:rsidR="00164BC2" w:rsidP="00164BC2" w:rsidRDefault="00164BC2" w14:paraId="655182D6" w14:textId="77777777">
            <w:pPr>
              <w:widowControl w:val="0"/>
              <w:rPr>
                <w:rStyle w:val="Emphasis"/>
                <w:rFonts w:eastAsia="Arial"/>
              </w:rPr>
            </w:pPr>
            <w:r w:rsidRPr="00126C8C">
              <w:rPr>
                <w:rStyle w:val="Emphasis"/>
                <w:rFonts w:eastAsia="Arial"/>
              </w:rPr>
              <w:t xml:space="preserve">Outdoor storage, utility, service and loading areas are screened so they are not visible from: </w:t>
            </w:r>
          </w:p>
          <w:p w:rsidRPr="00126C8C" w:rsidR="00164BC2" w:rsidP="00BB65CD" w:rsidRDefault="00164BC2" w14:paraId="03153791" w14:textId="77777777">
            <w:pPr>
              <w:widowControl w:val="0"/>
              <w:numPr>
                <w:ilvl w:val="0"/>
                <w:numId w:val="21"/>
              </w:numPr>
              <w:rPr>
                <w:rStyle w:val="Emphasis"/>
                <w:rFonts w:eastAsia="Arial"/>
              </w:rPr>
            </w:pPr>
            <w:r w:rsidRPr="00126C8C">
              <w:rPr>
                <w:rStyle w:val="Emphasis"/>
                <w:rFonts w:eastAsia="Arial"/>
              </w:rPr>
              <w:t>the street and public spaces; and</w:t>
            </w:r>
          </w:p>
          <w:p w:rsidRPr="004A64EE" w:rsidR="00164BC2" w:rsidP="00BB65CD" w:rsidRDefault="00164BC2" w14:paraId="600177C3" w14:textId="77777777">
            <w:pPr>
              <w:widowControl w:val="0"/>
              <w:numPr>
                <w:ilvl w:val="0"/>
                <w:numId w:val="21"/>
              </w:numPr>
              <w:rPr>
                <w:rStyle w:val="Emphasis"/>
                <w:rFonts w:eastAsia="Arial" w:cs="Arial"/>
                <w:b/>
                <w:iCs w:val="0"/>
                <w:szCs w:val="20"/>
              </w:rPr>
            </w:pPr>
            <w:r w:rsidRPr="00126C8C">
              <w:rPr>
                <w:rStyle w:val="Emphasis"/>
                <w:rFonts w:eastAsia="Arial"/>
              </w:rPr>
              <w:t xml:space="preserve">adjacent land in a </w:t>
            </w:r>
            <w:r w:rsidRPr="00EA0D14">
              <w:rPr>
                <w:rStyle w:val="Emphasis"/>
                <w:rFonts w:eastAsia="Arial"/>
                <w:i/>
              </w:rPr>
              <w:t>residential zone</w:t>
            </w:r>
            <w:r w:rsidRPr="00126C8C">
              <w:rPr>
                <w:rStyle w:val="Emphasis"/>
                <w:rFonts w:eastAsia="Arial"/>
              </w:rPr>
              <w:t xml:space="preserve">. </w:t>
            </w:r>
          </w:p>
          <w:p w:rsidRPr="00BD5912" w:rsidR="00164BC2" w:rsidP="00164BC2" w:rsidRDefault="00164BC2" w14:paraId="335C55A0" w14:textId="77777777">
            <w:pPr>
              <w:widowControl w:val="0"/>
              <w:ind w:left="284"/>
              <w:rPr>
                <w:rFonts w:ascii="Arial" w:hAnsi="Arial" w:eastAsia="Arial" w:cs="Arial"/>
                <w:b/>
                <w:sz w:val="20"/>
                <w:szCs w:val="20"/>
              </w:rPr>
            </w:pPr>
          </w:p>
        </w:tc>
        <w:tc>
          <w:tcPr>
            <w:tcW w:w="1298" w:type="pct"/>
            <w:tcMar/>
          </w:tcPr>
          <w:p w:rsidRPr="00BD5912" w:rsidR="00164BC2" w:rsidP="00164BC2" w:rsidRDefault="00164BC2" w14:paraId="784DA72D" w14:textId="77777777">
            <w:pPr>
              <w:widowControl w:val="0"/>
              <w:autoSpaceDE w:val="0"/>
              <w:autoSpaceDN w:val="0"/>
              <w:adjustRightInd w:val="0"/>
              <w:rPr>
                <w:rFonts w:ascii="Arial" w:hAnsi="Arial" w:eastAsia="Arial" w:cs="Arial"/>
                <w:b/>
                <w:sz w:val="20"/>
                <w:szCs w:val="20"/>
              </w:rPr>
            </w:pPr>
            <w:r w:rsidRPr="00BD5912">
              <w:rPr>
                <w:rFonts w:ascii="Arial" w:hAnsi="Arial" w:eastAsia="Arial" w:cs="Arial"/>
                <w:b/>
                <w:sz w:val="20"/>
                <w:szCs w:val="20"/>
              </w:rPr>
              <w:t>AO6</w:t>
            </w:r>
          </w:p>
          <w:p w:rsidRPr="00BD5912" w:rsidR="00164BC2" w:rsidP="00164BC2" w:rsidRDefault="00164BC2" w14:paraId="56135132" w14:textId="77777777">
            <w:pPr>
              <w:widowControl w:val="0"/>
              <w:tabs>
                <w:tab w:val="left" w:pos="567"/>
                <w:tab w:val="left" w:pos="1134"/>
                <w:tab w:val="left" w:pos="1701"/>
              </w:tabs>
              <w:rPr>
                <w:rFonts w:ascii="Arial" w:hAnsi="Arial" w:eastAsia="Arial" w:cs="Arial"/>
                <w:sz w:val="20"/>
                <w:szCs w:val="20"/>
              </w:rPr>
            </w:pPr>
            <w:r w:rsidRPr="00126C8C">
              <w:rPr>
                <w:rStyle w:val="Emphasis"/>
              </w:rPr>
              <w:t>No Acceptable Outcome is prescribed</w:t>
            </w:r>
            <w:r w:rsidRPr="00BD5912">
              <w:rPr>
                <w:rFonts w:ascii="Arial" w:hAnsi="Arial" w:eastAsia="Arial" w:cs="Arial"/>
                <w:sz w:val="20"/>
                <w:szCs w:val="20"/>
              </w:rPr>
              <w:t>.</w:t>
            </w:r>
          </w:p>
          <w:p w:rsidRPr="00BD5912" w:rsidR="00164BC2" w:rsidP="00164BC2" w:rsidRDefault="00164BC2" w14:paraId="3E1EE213" w14:textId="77777777">
            <w:pPr>
              <w:widowControl w:val="0"/>
              <w:tabs>
                <w:tab w:val="left" w:pos="567"/>
                <w:tab w:val="left" w:pos="1134"/>
                <w:tab w:val="left" w:pos="1701"/>
              </w:tabs>
              <w:rPr>
                <w:rFonts w:ascii="Arial" w:hAnsi="Arial" w:eastAsia="Arial" w:cs="Arial"/>
                <w:b/>
                <w:sz w:val="20"/>
                <w:szCs w:val="20"/>
                <w:lang w:val="en-US"/>
              </w:rPr>
            </w:pPr>
          </w:p>
        </w:tc>
        <w:tc>
          <w:tcPr>
            <w:tcW w:w="1252" w:type="pct"/>
            <w:tcMar/>
          </w:tcPr>
          <w:p w:rsidRPr="00BD5912" w:rsidR="00164BC2" w:rsidP="00164BC2" w:rsidRDefault="00164BC2" w14:paraId="41D3D6DB" w14:textId="77777777">
            <w:pPr>
              <w:widowControl w:val="0"/>
              <w:autoSpaceDE w:val="0"/>
              <w:autoSpaceDN w:val="0"/>
              <w:adjustRightInd w:val="0"/>
              <w:rPr>
                <w:rFonts w:ascii="Arial" w:hAnsi="Arial" w:eastAsia="Arial" w:cs="Arial"/>
                <w:b/>
                <w:sz w:val="20"/>
                <w:szCs w:val="20"/>
              </w:rPr>
            </w:pPr>
          </w:p>
        </w:tc>
        <w:tc>
          <w:tcPr>
            <w:tcW w:w="1253" w:type="pct"/>
            <w:tcMar/>
          </w:tcPr>
          <w:p w:rsidRPr="00BD5912" w:rsidR="00164BC2" w:rsidP="00164BC2" w:rsidRDefault="00164BC2" w14:paraId="76E6753C" w14:textId="77777777">
            <w:pPr>
              <w:widowControl w:val="0"/>
              <w:autoSpaceDE w:val="0"/>
              <w:autoSpaceDN w:val="0"/>
              <w:adjustRightInd w:val="0"/>
              <w:rPr>
                <w:rFonts w:ascii="Arial" w:hAnsi="Arial" w:eastAsia="Arial" w:cs="Arial"/>
                <w:b/>
                <w:sz w:val="20"/>
                <w:szCs w:val="20"/>
              </w:rPr>
            </w:pPr>
          </w:p>
        </w:tc>
      </w:tr>
      <w:tr w:rsidRPr="00BD5912" w:rsidR="00164BC2" w:rsidTr="259B2D85" w14:paraId="1EC23D76" w14:textId="77777777">
        <w:trPr>
          <w:trHeight w:val="352"/>
        </w:trPr>
        <w:tc>
          <w:tcPr>
            <w:tcW w:w="1197" w:type="pct"/>
            <w:tcBorders>
              <w:bottom w:val="single" w:color="C00000" w:sz="4" w:space="0"/>
            </w:tcBorders>
            <w:tcMar/>
          </w:tcPr>
          <w:p w:rsidRPr="00BD5912" w:rsidR="00164BC2" w:rsidP="00164BC2" w:rsidRDefault="00164BC2" w14:paraId="7D1CF6AE" w14:textId="77777777">
            <w:pPr>
              <w:widowControl w:val="0"/>
              <w:spacing w:before="3"/>
              <w:ind w:right="204"/>
              <w:rPr>
                <w:rFonts w:ascii="Arial" w:hAnsi="Arial" w:cs="Arial" w:eastAsiaTheme="minorHAnsi"/>
                <w:b/>
                <w:sz w:val="20"/>
                <w:szCs w:val="20"/>
                <w:lang w:val="en-US"/>
              </w:rPr>
            </w:pPr>
            <w:r w:rsidRPr="00BD5912">
              <w:rPr>
                <w:rFonts w:ascii="Arial" w:hAnsi="Arial" w:cs="Arial" w:eastAsiaTheme="minorHAnsi"/>
                <w:b/>
                <w:sz w:val="20"/>
                <w:szCs w:val="20"/>
                <w:lang w:val="en-US"/>
              </w:rPr>
              <w:t>PO7</w:t>
            </w:r>
          </w:p>
          <w:p w:rsidRPr="00EA0D14" w:rsidR="00164BC2" w:rsidP="00164BC2" w:rsidRDefault="00164BC2" w14:paraId="5B307AA1" w14:textId="77777777">
            <w:pPr>
              <w:widowControl w:val="0"/>
              <w:rPr>
                <w:rStyle w:val="Emphasis"/>
                <w:rFonts w:eastAsiaTheme="minorHAnsi"/>
              </w:rPr>
            </w:pPr>
            <w:r w:rsidRPr="00EA0D14">
              <w:rPr>
                <w:rStyle w:val="Emphasis"/>
                <w:rFonts w:eastAsiaTheme="minorHAnsi"/>
              </w:rPr>
              <w:t>Development:</w:t>
            </w:r>
          </w:p>
          <w:p w:rsidRPr="00EA0D14" w:rsidR="00164BC2" w:rsidP="00BB65CD" w:rsidRDefault="00164BC2" w14:paraId="6DDD6859" w14:textId="77777777" w14:noSpellErr="1">
            <w:pPr>
              <w:widowControl w:val="0"/>
              <w:numPr>
                <w:ilvl w:val="0"/>
                <w:numId w:val="22"/>
              </w:numPr>
              <w:rPr>
                <w:rStyle w:val="Emphasis"/>
                <w:rFonts w:eastAsia="Arial"/>
              </w:rPr>
            </w:pPr>
            <w:r w:rsidRPr="259B2D85" w:rsidR="00164BC2">
              <w:rPr>
                <w:rStyle w:val="Emphasis"/>
                <w:rFonts w:eastAsia="Arial"/>
              </w:rPr>
              <w:t>does not detract from the amenity of adjoining land in a</w:t>
            </w:r>
            <w:r w:rsidRPr="259B2D85" w:rsidR="00164BC2">
              <w:rPr>
                <w:rStyle w:val="Emphasis"/>
                <w:rFonts w:eastAsia="Arial"/>
                <w:i w:val="1"/>
                <w:iCs w:val="1"/>
              </w:rPr>
              <w:t xml:space="preserve"> residential zone</w:t>
            </w:r>
            <w:r w:rsidRPr="259B2D85" w:rsidR="00164BC2">
              <w:rPr>
                <w:rStyle w:val="Emphasis"/>
                <w:rFonts w:eastAsia="Arial"/>
              </w:rPr>
              <w:t>; and</w:t>
            </w:r>
          </w:p>
          <w:p w:rsidRPr="00EA0D14" w:rsidR="00164BC2" w:rsidP="00BB65CD" w:rsidRDefault="00164BC2" w14:paraId="61F913D1" w14:textId="77777777" w14:noSpellErr="1">
            <w:pPr>
              <w:widowControl w:val="0"/>
              <w:numPr>
                <w:ilvl w:val="0"/>
                <w:numId w:val="22"/>
              </w:numPr>
              <w:rPr>
                <w:rStyle w:val="Emphasis"/>
                <w:rFonts w:eastAsia="Arial"/>
              </w:rPr>
            </w:pPr>
            <w:r w:rsidRPr="259B2D85" w:rsidR="00164BC2">
              <w:rPr>
                <w:rStyle w:val="Emphasis"/>
                <w:rFonts w:eastAsia="Arial"/>
              </w:rPr>
              <w:t>affords privacy to adjoining land in a</w:t>
            </w:r>
            <w:r w:rsidRPr="259B2D85" w:rsidR="00164BC2">
              <w:rPr>
                <w:rStyle w:val="Emphasis"/>
                <w:rFonts w:eastAsia="Arial"/>
                <w:i w:val="1"/>
                <w:iCs w:val="1"/>
              </w:rPr>
              <w:t xml:space="preserve"> residential zone</w:t>
            </w:r>
            <w:r w:rsidRPr="259B2D85" w:rsidR="00164BC2">
              <w:rPr>
                <w:rStyle w:val="Emphasis"/>
                <w:rFonts w:eastAsia="Arial"/>
              </w:rPr>
              <w:t>.</w:t>
            </w:r>
          </w:p>
          <w:p w:rsidRPr="00BD5912" w:rsidR="00164BC2" w:rsidP="00164BC2" w:rsidRDefault="00164BC2" w14:paraId="2B7A31F0" w14:textId="77777777">
            <w:pPr>
              <w:widowControl w:val="0"/>
              <w:autoSpaceDE w:val="0"/>
              <w:autoSpaceDN w:val="0"/>
              <w:adjustRightInd w:val="0"/>
              <w:rPr>
                <w:rFonts w:ascii="Arial" w:hAnsi="Arial" w:eastAsia="Arial" w:cs="Arial"/>
                <w:b/>
                <w:sz w:val="20"/>
                <w:szCs w:val="20"/>
              </w:rPr>
            </w:pPr>
          </w:p>
        </w:tc>
        <w:tc>
          <w:tcPr>
            <w:tcW w:w="1298" w:type="pct"/>
            <w:tcBorders>
              <w:bottom w:val="single" w:color="C00000" w:sz="4" w:space="0"/>
            </w:tcBorders>
            <w:tcMar/>
          </w:tcPr>
          <w:p w:rsidRPr="00BD5912" w:rsidR="00164BC2" w:rsidP="00164BC2" w:rsidRDefault="00164BC2" w14:paraId="09DA8514" w14:textId="77777777">
            <w:pPr>
              <w:widowControl w:val="0"/>
              <w:autoSpaceDE w:val="0"/>
              <w:autoSpaceDN w:val="0"/>
              <w:adjustRightInd w:val="0"/>
              <w:rPr>
                <w:rFonts w:ascii="Arial" w:hAnsi="Arial" w:eastAsia="Arial" w:cs="Arial"/>
                <w:b/>
                <w:sz w:val="20"/>
                <w:szCs w:val="20"/>
              </w:rPr>
            </w:pPr>
            <w:r w:rsidRPr="00BD5912">
              <w:rPr>
                <w:rFonts w:ascii="Arial" w:hAnsi="Arial" w:eastAsia="Arial" w:cs="Arial"/>
                <w:b/>
                <w:sz w:val="20"/>
                <w:szCs w:val="20"/>
              </w:rPr>
              <w:t>AO7</w:t>
            </w:r>
          </w:p>
          <w:p w:rsidRPr="00EA0D14" w:rsidR="00164BC2" w:rsidP="00164BC2" w:rsidRDefault="00164BC2" w14:paraId="1F300F48" w14:textId="77777777">
            <w:pPr>
              <w:widowControl w:val="0"/>
              <w:rPr>
                <w:rStyle w:val="Emphasis"/>
                <w:rFonts w:eastAsia="Arial"/>
              </w:rPr>
            </w:pPr>
            <w:r w:rsidRPr="00EA0D14">
              <w:rPr>
                <w:rStyle w:val="Emphasis"/>
                <w:rFonts w:eastAsia="Arial"/>
              </w:rPr>
              <w:t xml:space="preserve">Where adjoining land in a </w:t>
            </w:r>
            <w:r w:rsidRPr="00EA0D14">
              <w:rPr>
                <w:rStyle w:val="Emphasis"/>
                <w:rFonts w:eastAsia="Arial"/>
                <w:i/>
              </w:rPr>
              <w:t>residential zone</w:t>
            </w:r>
            <w:r w:rsidRPr="00EA0D14">
              <w:rPr>
                <w:rStyle w:val="Emphasis"/>
                <w:rFonts w:eastAsia="Arial"/>
              </w:rPr>
              <w:t>:</w:t>
            </w:r>
          </w:p>
          <w:p w:rsidRPr="00EA0D14" w:rsidR="00164BC2" w:rsidP="00BB65CD" w:rsidRDefault="00164BC2" w14:paraId="11C70DC8" w14:textId="77777777">
            <w:pPr>
              <w:widowControl w:val="0"/>
              <w:numPr>
                <w:ilvl w:val="0"/>
                <w:numId w:val="23"/>
              </w:numPr>
              <w:rPr>
                <w:rStyle w:val="Emphasis"/>
                <w:rFonts w:eastAsia="Arial"/>
              </w:rPr>
            </w:pPr>
            <w:r w:rsidRPr="00EA0D14">
              <w:rPr>
                <w:rStyle w:val="Emphasis"/>
                <w:rFonts w:eastAsia="Arial"/>
              </w:rPr>
              <w:t xml:space="preserve">development provides </w:t>
            </w:r>
            <w:r w:rsidRPr="00EA0D14">
              <w:rPr>
                <w:rStyle w:val="Emphasis"/>
                <w:rFonts w:eastAsia="Arial"/>
                <w:i/>
              </w:rPr>
              <w:t>buffer landscaping</w:t>
            </w:r>
            <w:r w:rsidRPr="00EA0D14">
              <w:rPr>
                <w:rStyle w:val="Emphasis"/>
                <w:rFonts w:eastAsia="Arial"/>
              </w:rPr>
              <w:t xml:space="preserve"> with a minimum width of 2m or solid fencing 1.8m high along the common boundary; </w:t>
            </w:r>
          </w:p>
          <w:p w:rsidRPr="004A64EE" w:rsidR="00164BC2" w:rsidP="00BB65CD" w:rsidRDefault="00164BC2" w14:paraId="1C687638" w14:textId="77777777">
            <w:pPr>
              <w:widowControl w:val="0"/>
              <w:numPr>
                <w:ilvl w:val="0"/>
                <w:numId w:val="23"/>
              </w:numPr>
              <w:rPr>
                <w:rStyle w:val="Emphasis"/>
                <w:rFonts w:eastAsia="Arial" w:cs="Arial"/>
                <w:b/>
                <w:iCs w:val="0"/>
                <w:szCs w:val="20"/>
              </w:rPr>
            </w:pPr>
            <w:r w:rsidRPr="00EA0D14">
              <w:rPr>
                <w:rStyle w:val="Emphasis"/>
                <w:rFonts w:eastAsia="Arial"/>
              </w:rPr>
              <w:t xml:space="preserve">development screens or obscures any window 1.8m above ground level that has a direct view of land in a </w:t>
            </w:r>
            <w:r w:rsidRPr="00EA0D14">
              <w:rPr>
                <w:rStyle w:val="Emphasis"/>
                <w:rFonts w:eastAsia="Arial"/>
                <w:i/>
              </w:rPr>
              <w:t>residential zone</w:t>
            </w:r>
            <w:r w:rsidRPr="00EA0D14">
              <w:rPr>
                <w:rStyle w:val="Emphasis"/>
                <w:rFonts w:eastAsia="Arial"/>
              </w:rPr>
              <w:t>.</w:t>
            </w:r>
          </w:p>
          <w:p w:rsidRPr="00BD5912" w:rsidR="00164BC2" w:rsidP="00164BC2" w:rsidRDefault="00164BC2" w14:paraId="6E8BFD89" w14:textId="77777777">
            <w:pPr>
              <w:widowControl w:val="0"/>
              <w:ind w:left="284"/>
              <w:rPr>
                <w:rFonts w:ascii="Arial" w:hAnsi="Arial" w:eastAsia="Arial" w:cs="Arial"/>
                <w:b/>
                <w:sz w:val="20"/>
                <w:szCs w:val="20"/>
              </w:rPr>
            </w:pPr>
          </w:p>
        </w:tc>
        <w:tc>
          <w:tcPr>
            <w:tcW w:w="1252" w:type="pct"/>
            <w:tcBorders>
              <w:bottom w:val="single" w:color="C00000" w:sz="4" w:space="0"/>
            </w:tcBorders>
            <w:tcMar/>
          </w:tcPr>
          <w:p w:rsidRPr="00BD5912" w:rsidR="00164BC2" w:rsidP="00164BC2" w:rsidRDefault="00164BC2" w14:paraId="0B8A5DA5" w14:textId="77777777">
            <w:pPr>
              <w:widowControl w:val="0"/>
              <w:autoSpaceDE w:val="0"/>
              <w:autoSpaceDN w:val="0"/>
              <w:adjustRightInd w:val="0"/>
              <w:rPr>
                <w:rFonts w:ascii="Arial" w:hAnsi="Arial" w:eastAsia="Arial" w:cs="Arial"/>
                <w:b/>
                <w:sz w:val="20"/>
                <w:szCs w:val="20"/>
              </w:rPr>
            </w:pPr>
          </w:p>
        </w:tc>
        <w:tc>
          <w:tcPr>
            <w:tcW w:w="1253" w:type="pct"/>
            <w:tcBorders>
              <w:bottom w:val="single" w:color="C00000" w:sz="4" w:space="0"/>
            </w:tcBorders>
            <w:tcMar/>
          </w:tcPr>
          <w:p w:rsidRPr="00BD5912" w:rsidR="00164BC2" w:rsidP="00164BC2" w:rsidRDefault="00164BC2" w14:paraId="56373392" w14:textId="77777777">
            <w:pPr>
              <w:widowControl w:val="0"/>
              <w:autoSpaceDE w:val="0"/>
              <w:autoSpaceDN w:val="0"/>
              <w:adjustRightInd w:val="0"/>
              <w:rPr>
                <w:rFonts w:ascii="Arial" w:hAnsi="Arial" w:eastAsia="Arial" w:cs="Arial"/>
                <w:b/>
                <w:sz w:val="20"/>
                <w:szCs w:val="20"/>
              </w:rPr>
            </w:pPr>
          </w:p>
        </w:tc>
      </w:tr>
      <w:tr w:rsidRPr="00BD5912" w:rsidR="00B15980" w:rsidTr="259B2D85" w14:paraId="22FBFB9F" w14:textId="77777777">
        <w:trPr>
          <w:trHeight w:val="301"/>
        </w:trPr>
        <w:tc>
          <w:tcPr>
            <w:tcW w:w="5000" w:type="pct"/>
            <w:gridSpan w:val="4"/>
            <w:shd w:val="clear" w:color="auto" w:fill="D9D9D9" w:themeFill="background1" w:themeFillShade="D9"/>
            <w:tcMar/>
            <w:vAlign w:val="center"/>
          </w:tcPr>
          <w:p w:rsidRPr="00BD5912" w:rsidR="00B15980" w:rsidP="00164BC2" w:rsidRDefault="00B15980" w14:paraId="494CD108" w14:textId="00E1C126">
            <w:pPr>
              <w:widowControl w:val="0"/>
              <w:autoSpaceDE w:val="0"/>
              <w:autoSpaceDN w:val="0"/>
              <w:adjustRightInd w:val="0"/>
              <w:rPr>
                <w:rFonts w:ascii="Arial" w:hAnsi="Arial" w:eastAsia="Arial" w:cs="Arial"/>
                <w:b/>
                <w:sz w:val="20"/>
                <w:szCs w:val="20"/>
              </w:rPr>
            </w:pPr>
            <w:r w:rsidRPr="00BD5912">
              <w:rPr>
                <w:rFonts w:ascii="Arial" w:hAnsi="Arial" w:eastAsia="Arial" w:cs="Arial"/>
                <w:b/>
                <w:sz w:val="20"/>
                <w:szCs w:val="20"/>
              </w:rPr>
              <w:t>Reconfiguration of a Lot</w:t>
            </w:r>
          </w:p>
        </w:tc>
      </w:tr>
      <w:tr w:rsidRPr="00BD5912" w:rsidR="00164BC2" w:rsidTr="259B2D85" w14:paraId="5EB56E7D" w14:textId="77777777">
        <w:trPr>
          <w:trHeight w:val="352"/>
        </w:trPr>
        <w:tc>
          <w:tcPr>
            <w:tcW w:w="1197" w:type="pct"/>
            <w:tcMar/>
          </w:tcPr>
          <w:p w:rsidRPr="00BD5912" w:rsidR="00164BC2" w:rsidP="00164BC2" w:rsidRDefault="00164BC2" w14:paraId="37F0C2D4" w14:textId="77777777">
            <w:pPr>
              <w:widowControl w:val="0"/>
              <w:spacing w:line="225" w:lineRule="exact"/>
              <w:ind w:right="326"/>
              <w:rPr>
                <w:rFonts w:ascii="Arial" w:hAnsi="Arial" w:cs="Arial" w:eastAsiaTheme="minorHAnsi"/>
                <w:b/>
                <w:sz w:val="20"/>
                <w:szCs w:val="20"/>
                <w:lang w:val="en-US"/>
              </w:rPr>
            </w:pPr>
            <w:r w:rsidRPr="00BD5912">
              <w:rPr>
                <w:rFonts w:ascii="Arial" w:hAnsi="Arial" w:cs="Arial" w:eastAsiaTheme="minorHAnsi"/>
                <w:b/>
                <w:sz w:val="20"/>
                <w:szCs w:val="20"/>
                <w:lang w:val="en-US"/>
              </w:rPr>
              <w:t>PO8</w:t>
            </w:r>
          </w:p>
          <w:p w:rsidR="00164BC2" w:rsidP="00164BC2" w:rsidRDefault="00164BC2" w14:paraId="2A6EFE1B" w14:textId="77777777">
            <w:pPr>
              <w:widowControl w:val="0"/>
              <w:rPr>
                <w:rStyle w:val="Emphasis"/>
                <w:rFonts w:eastAsia="Arial"/>
              </w:rPr>
            </w:pPr>
            <w:r w:rsidRPr="00EA0D14">
              <w:rPr>
                <w:rStyle w:val="Emphasis"/>
                <w:rFonts w:eastAsia="Arial"/>
              </w:rPr>
              <w:t>Reconfiguring a lot creates lots of an appropriate size, dimension and configuration to accommodate land uses consistent with the purpose and overall outcomes of the zone.</w:t>
            </w:r>
          </w:p>
          <w:p w:rsidRPr="00EA0D14" w:rsidR="00164BC2" w:rsidP="00164BC2" w:rsidRDefault="00164BC2" w14:paraId="7F172965" w14:textId="77777777">
            <w:pPr>
              <w:widowControl w:val="0"/>
              <w:rPr>
                <w:rStyle w:val="Emphasis"/>
                <w:rFonts w:eastAsia="Arial"/>
              </w:rPr>
            </w:pPr>
          </w:p>
        </w:tc>
        <w:tc>
          <w:tcPr>
            <w:tcW w:w="1298" w:type="pct"/>
            <w:tcMar/>
          </w:tcPr>
          <w:p w:rsidRPr="00BD5912" w:rsidR="00164BC2" w:rsidP="00164BC2" w:rsidRDefault="00164BC2" w14:paraId="369C14DB" w14:textId="77777777">
            <w:pPr>
              <w:widowControl w:val="0"/>
              <w:autoSpaceDE w:val="0"/>
              <w:autoSpaceDN w:val="0"/>
              <w:adjustRightInd w:val="0"/>
              <w:contextualSpacing/>
              <w:rPr>
                <w:rFonts w:ascii="Arial" w:hAnsi="Arial" w:eastAsia="Arial" w:cs="Arial"/>
                <w:b/>
                <w:sz w:val="20"/>
                <w:szCs w:val="20"/>
              </w:rPr>
            </w:pPr>
            <w:r w:rsidRPr="00BD5912">
              <w:rPr>
                <w:rFonts w:ascii="Arial" w:hAnsi="Arial" w:eastAsia="Arial" w:cs="Arial"/>
                <w:b/>
                <w:sz w:val="20"/>
                <w:szCs w:val="20"/>
              </w:rPr>
              <w:t>AO8</w:t>
            </w:r>
          </w:p>
          <w:p w:rsidRPr="00EA0D14" w:rsidR="00164BC2" w:rsidP="00164BC2" w:rsidRDefault="00164BC2" w14:paraId="1CD8F77E" w14:textId="77777777">
            <w:pPr>
              <w:widowControl w:val="0"/>
              <w:rPr>
                <w:rStyle w:val="Emphasis"/>
                <w:rFonts w:eastAsia="Arial"/>
              </w:rPr>
            </w:pPr>
            <w:r w:rsidRPr="00EA0D14">
              <w:rPr>
                <w:rStyle w:val="Emphasis"/>
                <w:rFonts w:eastAsia="Arial"/>
              </w:rPr>
              <w:t xml:space="preserve">Reconfiguring a lot complies with the standards in </w:t>
            </w:r>
            <w:r w:rsidRPr="00EA0D14">
              <w:rPr>
                <w:rStyle w:val="Emphasis"/>
                <w:rFonts w:eastAsia="Arial"/>
                <w:b/>
              </w:rPr>
              <w:t>Table 9.4.6.3.2 - Minimum Lot Size and Design</w:t>
            </w:r>
            <w:r w:rsidRPr="00EA0D14">
              <w:rPr>
                <w:rStyle w:val="Emphasis"/>
                <w:rFonts w:eastAsia="Arial"/>
              </w:rPr>
              <w:t>.</w:t>
            </w:r>
          </w:p>
        </w:tc>
        <w:tc>
          <w:tcPr>
            <w:tcW w:w="1252" w:type="pct"/>
            <w:tcMar/>
          </w:tcPr>
          <w:p w:rsidRPr="00BD5912" w:rsidR="00164BC2" w:rsidP="00164BC2" w:rsidRDefault="00164BC2" w14:paraId="4A9B5FC2" w14:textId="77777777">
            <w:pPr>
              <w:widowControl w:val="0"/>
              <w:autoSpaceDE w:val="0"/>
              <w:autoSpaceDN w:val="0"/>
              <w:adjustRightInd w:val="0"/>
              <w:contextualSpacing/>
              <w:rPr>
                <w:rFonts w:ascii="Arial" w:hAnsi="Arial" w:eastAsia="Arial" w:cs="Arial"/>
                <w:b/>
                <w:sz w:val="20"/>
                <w:szCs w:val="20"/>
              </w:rPr>
            </w:pPr>
          </w:p>
        </w:tc>
        <w:tc>
          <w:tcPr>
            <w:tcW w:w="1253" w:type="pct"/>
            <w:tcMar/>
          </w:tcPr>
          <w:p w:rsidRPr="00BD5912" w:rsidR="00164BC2" w:rsidP="00164BC2" w:rsidRDefault="00164BC2" w14:paraId="45B57E27" w14:textId="77777777">
            <w:pPr>
              <w:widowControl w:val="0"/>
              <w:autoSpaceDE w:val="0"/>
              <w:autoSpaceDN w:val="0"/>
              <w:adjustRightInd w:val="0"/>
              <w:contextualSpacing/>
              <w:rPr>
                <w:rFonts w:ascii="Arial" w:hAnsi="Arial" w:eastAsia="Arial" w:cs="Arial"/>
                <w:b/>
                <w:sz w:val="20"/>
                <w:szCs w:val="20"/>
              </w:rPr>
            </w:pPr>
          </w:p>
        </w:tc>
      </w:tr>
    </w:tbl>
    <w:p w:rsidRPr="00BD5912" w:rsidR="00164BC2" w:rsidP="00164BC2" w:rsidRDefault="00164BC2" w14:paraId="715CA6D2" w14:textId="77777777">
      <w:pPr>
        <w:rPr>
          <w:rFonts w:eastAsia="Arial"/>
        </w:rPr>
      </w:pPr>
    </w:p>
    <w:p w:rsidRPr="004A18DB" w:rsidR="00957061" w:rsidP="00164BC2" w:rsidRDefault="00957061" w14:paraId="14276E62" w14:textId="6F7EC955">
      <w:pPr>
        <w:keepNext/>
        <w:keepLines/>
        <w:rPr>
          <w:rFonts w:eastAsia="Arial"/>
        </w:rPr>
      </w:pPr>
    </w:p>
    <w:sectPr w:rsidRPr="004A18DB" w:rsidR="00957061" w:rsidSect="00957061">
      <w:footerReference w:type="default" r:id="rId11"/>
      <w:pgSz w:w="16838" w:h="11906" w:orient="landscape" w:code="9"/>
      <w:pgMar w:top="567" w:right="567" w:bottom="851"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298" w:rsidP="00A24DE9" w:rsidRDefault="00974298" w14:paraId="4AB853BE" w14:textId="77777777">
      <w:r>
        <w:separator/>
      </w:r>
    </w:p>
  </w:endnote>
  <w:endnote w:type="continuationSeparator" w:id="0">
    <w:p w:rsidR="00974298" w:rsidP="00A24DE9" w:rsidRDefault="00974298" w14:paraId="4737B2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6C6D2EE6">
    <w:pPr>
      <w:pStyle w:val="Footer"/>
      <w:tabs>
        <w:tab w:val="clear" w:pos="4513"/>
        <w:tab w:val="clear" w:pos="9026"/>
        <w:tab w:val="center" w:pos="8222"/>
        <w:tab w:val="right" w:pos="15704"/>
      </w:tabs>
      <w:rPr>
        <w:rFonts w:ascii="Arial" w:hAnsi="Arial" w:cs="Arial"/>
        <w:sz w:val="16"/>
        <w:szCs w:val="14"/>
      </w:rPr>
    </w:pPr>
    <w:r>
      <w:rPr>
        <w:rFonts w:ascii="Arial" w:hAnsi="Arial" w:cs="Arial"/>
        <w:i/>
        <w:sz w:val="16"/>
        <w:szCs w:val="14"/>
      </w:rPr>
      <w:tab/>
    </w:r>
    <w:r>
      <w:rPr>
        <w:rFonts w:ascii="Arial" w:hAnsi="Arial" w:cs="Arial"/>
        <w:sz w:val="16"/>
        <w:szCs w:val="14"/>
      </w:rPr>
      <w:t>S</w:t>
    </w:r>
    <w:r w:rsidRPr="002466E9" w:rsidR="00191296">
      <w:rPr>
        <w:rFonts w:ascii="Arial" w:hAnsi="Arial" w:cs="Arial"/>
        <w:sz w:val="16"/>
        <w:szCs w:val="14"/>
      </w:rPr>
      <w:t xml:space="preserve">cenic Rim Planning Scheme - </w:t>
    </w:r>
    <w:r w:rsidR="00164BC2">
      <w:rPr>
        <w:rFonts w:ascii="Arial" w:hAnsi="Arial" w:cs="Arial"/>
        <w:sz w:val="16"/>
        <w:szCs w:val="14"/>
      </w:rPr>
      <w:t>6.2.10 Major Centre Zone Code</w:t>
    </w:r>
  </w:p>
  <w:p w:rsidRPr="004A18DB" w:rsidR="00191296" w:rsidP="004A18DB" w:rsidRDefault="004A18DB" w14:paraId="7973F70B" w14:textId="0BA443C2">
    <w:pPr>
      <w:pStyle w:val="Footer"/>
      <w:tabs>
        <w:tab w:val="clear" w:pos="4513"/>
        <w:tab w:val="clear" w:pos="9026"/>
        <w:tab w:val="center" w:pos="8222"/>
        <w:tab w:val="right" w:pos="15704"/>
      </w:tabs>
      <w:rPr>
        <w:rFonts w:ascii="Arial" w:hAnsi="Arial" w:cs="Arial"/>
        <w:sz w:val="16"/>
        <w:szCs w:val="14"/>
      </w:rPr>
    </w:pPr>
    <w:r>
      <w:rPr>
        <w:rFonts w:ascii="Arial" w:hAnsi="Arial" w:cs="Arial"/>
        <w:sz w:val="16"/>
        <w:szCs w:val="14"/>
      </w:rPr>
      <w:tab/>
    </w:r>
    <w:r w:rsidR="00263CA8">
      <w:rPr>
        <w:rFonts w:ascii="Arial" w:hAnsi="Arial" w:cs="Arial"/>
        <w:sz w:val="16"/>
        <w:szCs w:val="14"/>
      </w:rPr>
      <w:t>20 March 2020</w:t>
    </w:r>
    <w:r>
      <w:rPr>
        <w:rFonts w:ascii="Arial" w:hAnsi="Arial" w:cs="Arial"/>
        <w:sz w:val="16"/>
        <w:szCs w:val="14"/>
      </w:rPr>
      <w:tab/>
    </w:r>
    <w:r w:rsidRPr="004A18DB">
      <w:rPr>
        <w:rFonts w:ascii="Arial" w:hAnsi="Arial" w:cs="Arial"/>
        <w:sz w:val="16"/>
        <w:szCs w:val="14"/>
      </w:rPr>
      <w:t xml:space="preserve">Page </w:t>
    </w:r>
    <w:r w:rsidRPr="004A18DB">
      <w:rPr>
        <w:rFonts w:ascii="Arial" w:hAnsi="Arial" w:cs="Arial"/>
        <w:bCs/>
        <w:sz w:val="16"/>
        <w:szCs w:val="14"/>
      </w:rPr>
      <w:fldChar w:fldCharType="begin"/>
    </w:r>
    <w:r w:rsidRPr="004A18DB">
      <w:rPr>
        <w:rFonts w:ascii="Arial" w:hAnsi="Arial" w:cs="Arial"/>
        <w:bCs/>
        <w:sz w:val="16"/>
        <w:szCs w:val="14"/>
      </w:rPr>
      <w:instrText xml:space="preserve"> PAGE  \* Arabic  \* MERGEFORMAT </w:instrText>
    </w:r>
    <w:r w:rsidRPr="004A18DB">
      <w:rPr>
        <w:rFonts w:ascii="Arial" w:hAnsi="Arial" w:cs="Arial"/>
        <w:bCs/>
        <w:sz w:val="16"/>
        <w:szCs w:val="14"/>
      </w:rPr>
      <w:fldChar w:fldCharType="separate"/>
    </w:r>
    <w:r w:rsidR="00F20600">
      <w:rPr>
        <w:rFonts w:ascii="Arial" w:hAnsi="Arial" w:cs="Arial"/>
        <w:bCs/>
        <w:noProof/>
        <w:sz w:val="16"/>
        <w:szCs w:val="14"/>
      </w:rPr>
      <w:t>1</w:t>
    </w:r>
    <w:r w:rsidRPr="004A18DB">
      <w:rPr>
        <w:rFonts w:ascii="Arial" w:hAnsi="Arial" w:cs="Arial"/>
        <w:bCs/>
        <w:sz w:val="16"/>
        <w:szCs w:val="14"/>
      </w:rPr>
      <w:fldChar w:fldCharType="end"/>
    </w:r>
    <w:r w:rsidRPr="004A18DB">
      <w:rPr>
        <w:rFonts w:ascii="Arial" w:hAnsi="Arial" w:cs="Arial"/>
        <w:sz w:val="16"/>
        <w:szCs w:val="14"/>
      </w:rPr>
      <w:t xml:space="preserve"> of </w:t>
    </w:r>
    <w:r w:rsidRPr="004A18DB">
      <w:rPr>
        <w:rFonts w:ascii="Arial" w:hAnsi="Arial" w:cs="Arial"/>
        <w:bCs/>
        <w:sz w:val="16"/>
        <w:szCs w:val="14"/>
      </w:rPr>
      <w:fldChar w:fldCharType="begin"/>
    </w:r>
    <w:r w:rsidRPr="004A18DB">
      <w:rPr>
        <w:rFonts w:ascii="Arial" w:hAnsi="Arial" w:cs="Arial"/>
        <w:bCs/>
        <w:sz w:val="16"/>
        <w:szCs w:val="14"/>
      </w:rPr>
      <w:instrText xml:space="preserve"> NUMPAGES  \* Arabic  \* MERGEFORMAT </w:instrText>
    </w:r>
    <w:r w:rsidRPr="004A18DB">
      <w:rPr>
        <w:rFonts w:ascii="Arial" w:hAnsi="Arial" w:cs="Arial"/>
        <w:bCs/>
        <w:sz w:val="16"/>
        <w:szCs w:val="14"/>
      </w:rPr>
      <w:fldChar w:fldCharType="separate"/>
    </w:r>
    <w:r w:rsidR="00F20600">
      <w:rPr>
        <w:rFonts w:ascii="Arial" w:hAnsi="Arial" w:cs="Arial"/>
        <w:bCs/>
        <w:noProof/>
        <w:sz w:val="16"/>
        <w:szCs w:val="14"/>
      </w:rPr>
      <w:t>3</w:t>
    </w:r>
    <w:r w:rsidRPr="004A18DB">
      <w:rPr>
        <w:rFonts w:ascii="Arial" w:hAnsi="Arial"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298" w:rsidP="00A24DE9" w:rsidRDefault="00974298" w14:paraId="0A887BC5" w14:textId="77777777">
      <w:r>
        <w:separator/>
      </w:r>
    </w:p>
  </w:footnote>
  <w:footnote w:type="continuationSeparator" w:id="0">
    <w:p w:rsidR="00974298" w:rsidP="00A24DE9" w:rsidRDefault="00974298" w14:paraId="0C25F06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1"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206360E"/>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207C7E4A"/>
    <w:multiLevelType w:val="hybridMultilevel"/>
    <w:tmpl w:val="7A08E038"/>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655382E"/>
    <w:multiLevelType w:val="hybridMultilevel"/>
    <w:tmpl w:val="D7488188"/>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138764B"/>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318A30C2"/>
    <w:multiLevelType w:val="hybridMultilevel"/>
    <w:tmpl w:val="70BC359E"/>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37643DDD"/>
    <w:multiLevelType w:val="hybridMultilevel"/>
    <w:tmpl w:val="14CE9E62"/>
    <w:lvl w:ilvl="0" w:tplc="C3AE8164">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CC33FD2"/>
    <w:multiLevelType w:val="hybridMultilevel"/>
    <w:tmpl w:val="1452F876"/>
    <w:lvl w:ilvl="0" w:tplc="EADEC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3C35D9"/>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3F927F08"/>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65E47EE"/>
    <w:multiLevelType w:val="hybridMultilevel"/>
    <w:tmpl w:val="58BA6666"/>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912E55"/>
    <w:multiLevelType w:val="hybridMultilevel"/>
    <w:tmpl w:val="3C060448"/>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4D4928ED"/>
    <w:multiLevelType w:val="hybridMultilevel"/>
    <w:tmpl w:val="6F546EBC"/>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51962843"/>
    <w:multiLevelType w:val="hybridMultilevel"/>
    <w:tmpl w:val="AD8456DA"/>
    <w:lvl w:ilvl="0" w:tplc="960263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1E0513"/>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572E43C9"/>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29" w15:restartNumberingAfterBreak="0">
    <w:nsid w:val="6D5057C6"/>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0" w15:restartNumberingAfterBreak="0">
    <w:nsid w:val="756D1BA5"/>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782C7605"/>
    <w:multiLevelType w:val="hybridMultilevel"/>
    <w:tmpl w:val="EBD00E7C"/>
    <w:lvl w:ilvl="0" w:tplc="6862CF4A">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7ED21847"/>
    <w:multiLevelType w:val="multilevel"/>
    <w:tmpl w:val="3C1C7556"/>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28"/>
  </w:num>
  <w:num w:numId="2">
    <w:abstractNumId w:val="21"/>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6"/>
  </w:num>
  <w:num w:numId="16">
    <w:abstractNumId w:val="20"/>
  </w:num>
  <w:num w:numId="17">
    <w:abstractNumId w:val="29"/>
  </w:num>
  <w:num w:numId="18">
    <w:abstractNumId w:val="19"/>
  </w:num>
  <w:num w:numId="19">
    <w:abstractNumId w:val="12"/>
  </w:num>
  <w:num w:numId="20">
    <w:abstractNumId w:val="32"/>
  </w:num>
  <w:num w:numId="21">
    <w:abstractNumId w:val="27"/>
  </w:num>
  <w:num w:numId="22">
    <w:abstractNumId w:val="30"/>
  </w:num>
  <w:num w:numId="23">
    <w:abstractNumId w:val="15"/>
  </w:num>
  <w:num w:numId="24">
    <w:abstractNumId w:val="22"/>
  </w:num>
  <w:num w:numId="25">
    <w:abstractNumId w:val="25"/>
  </w:num>
  <w:num w:numId="26">
    <w:abstractNumId w:val="18"/>
  </w:num>
  <w:num w:numId="27">
    <w:abstractNumId w:val="31"/>
  </w:num>
  <w:num w:numId="28">
    <w:abstractNumId w:val="23"/>
  </w:num>
  <w:num w:numId="29">
    <w:abstractNumId w:val="17"/>
  </w:num>
  <w:num w:numId="30">
    <w:abstractNumId w:val="13"/>
  </w:num>
  <w:num w:numId="31">
    <w:abstractNumId w:val="24"/>
  </w:num>
  <w:num w:numId="32">
    <w:abstractNumId w:val="16"/>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proofState w:spelling="clean" w:grammar="dirty"/>
  <w:defaultTabStop w:val="567"/>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406E"/>
    <w:rsid w:val="0001457D"/>
    <w:rsid w:val="000525F6"/>
    <w:rsid w:val="00061427"/>
    <w:rsid w:val="0008196F"/>
    <w:rsid w:val="00090232"/>
    <w:rsid w:val="00095BBE"/>
    <w:rsid w:val="000A3923"/>
    <w:rsid w:val="000D013F"/>
    <w:rsid w:val="000D1FE0"/>
    <w:rsid w:val="000F0983"/>
    <w:rsid w:val="00102929"/>
    <w:rsid w:val="001137B7"/>
    <w:rsid w:val="0011699F"/>
    <w:rsid w:val="00124702"/>
    <w:rsid w:val="00164BC2"/>
    <w:rsid w:val="00190090"/>
    <w:rsid w:val="00191296"/>
    <w:rsid w:val="00194C8E"/>
    <w:rsid w:val="00196491"/>
    <w:rsid w:val="001A3988"/>
    <w:rsid w:val="001A45D3"/>
    <w:rsid w:val="001A6C46"/>
    <w:rsid w:val="001B06F3"/>
    <w:rsid w:val="001B2C79"/>
    <w:rsid w:val="001B4DE9"/>
    <w:rsid w:val="001C53DA"/>
    <w:rsid w:val="001C6D42"/>
    <w:rsid w:val="001D23C1"/>
    <w:rsid w:val="001D449B"/>
    <w:rsid w:val="002109EB"/>
    <w:rsid w:val="00211C72"/>
    <w:rsid w:val="00216A04"/>
    <w:rsid w:val="002238FD"/>
    <w:rsid w:val="00231785"/>
    <w:rsid w:val="002408E4"/>
    <w:rsid w:val="00245C0C"/>
    <w:rsid w:val="002466E9"/>
    <w:rsid w:val="00263CA8"/>
    <w:rsid w:val="00264817"/>
    <w:rsid w:val="002657CB"/>
    <w:rsid w:val="002A2CAA"/>
    <w:rsid w:val="002B6845"/>
    <w:rsid w:val="002C08A6"/>
    <w:rsid w:val="002D4BA6"/>
    <w:rsid w:val="002D4F71"/>
    <w:rsid w:val="002D717D"/>
    <w:rsid w:val="002F5CF3"/>
    <w:rsid w:val="00303A59"/>
    <w:rsid w:val="003202EF"/>
    <w:rsid w:val="00333846"/>
    <w:rsid w:val="0033780C"/>
    <w:rsid w:val="00393F86"/>
    <w:rsid w:val="003B0A42"/>
    <w:rsid w:val="003C64C6"/>
    <w:rsid w:val="003E2E89"/>
    <w:rsid w:val="00407F0C"/>
    <w:rsid w:val="004120AD"/>
    <w:rsid w:val="00421F21"/>
    <w:rsid w:val="00427675"/>
    <w:rsid w:val="0043274A"/>
    <w:rsid w:val="004754F8"/>
    <w:rsid w:val="00477082"/>
    <w:rsid w:val="00493E53"/>
    <w:rsid w:val="004A149E"/>
    <w:rsid w:val="004A18DB"/>
    <w:rsid w:val="004A33CC"/>
    <w:rsid w:val="004A5052"/>
    <w:rsid w:val="004B6303"/>
    <w:rsid w:val="004E0E11"/>
    <w:rsid w:val="004E117A"/>
    <w:rsid w:val="004E6946"/>
    <w:rsid w:val="004F2851"/>
    <w:rsid w:val="005038D4"/>
    <w:rsid w:val="00506E90"/>
    <w:rsid w:val="00512282"/>
    <w:rsid w:val="00513B61"/>
    <w:rsid w:val="005164B3"/>
    <w:rsid w:val="0053028D"/>
    <w:rsid w:val="00573F2C"/>
    <w:rsid w:val="005768C9"/>
    <w:rsid w:val="005873EB"/>
    <w:rsid w:val="00590144"/>
    <w:rsid w:val="005A5516"/>
    <w:rsid w:val="005C0AE1"/>
    <w:rsid w:val="005C1E2A"/>
    <w:rsid w:val="005D255F"/>
    <w:rsid w:val="005D2CAA"/>
    <w:rsid w:val="005D609F"/>
    <w:rsid w:val="00606AC9"/>
    <w:rsid w:val="00616246"/>
    <w:rsid w:val="00632265"/>
    <w:rsid w:val="00661220"/>
    <w:rsid w:val="006678B1"/>
    <w:rsid w:val="006A6359"/>
    <w:rsid w:val="006E7ADF"/>
    <w:rsid w:val="00704A29"/>
    <w:rsid w:val="00713BDA"/>
    <w:rsid w:val="00730B27"/>
    <w:rsid w:val="0074130B"/>
    <w:rsid w:val="00743E76"/>
    <w:rsid w:val="007522B4"/>
    <w:rsid w:val="00772D8F"/>
    <w:rsid w:val="007752EA"/>
    <w:rsid w:val="00775B9D"/>
    <w:rsid w:val="007778F0"/>
    <w:rsid w:val="00785BE8"/>
    <w:rsid w:val="007A3AA0"/>
    <w:rsid w:val="007B63B2"/>
    <w:rsid w:val="007F2342"/>
    <w:rsid w:val="007F6C6F"/>
    <w:rsid w:val="008035A3"/>
    <w:rsid w:val="00806A82"/>
    <w:rsid w:val="00842F84"/>
    <w:rsid w:val="00852173"/>
    <w:rsid w:val="00867137"/>
    <w:rsid w:val="008803C0"/>
    <w:rsid w:val="0089311B"/>
    <w:rsid w:val="00897BF3"/>
    <w:rsid w:val="008A0C4D"/>
    <w:rsid w:val="009223BC"/>
    <w:rsid w:val="00922F14"/>
    <w:rsid w:val="00926C87"/>
    <w:rsid w:val="009336F8"/>
    <w:rsid w:val="00943D7C"/>
    <w:rsid w:val="00957061"/>
    <w:rsid w:val="00974298"/>
    <w:rsid w:val="00987B92"/>
    <w:rsid w:val="009A2DC6"/>
    <w:rsid w:val="009B4F00"/>
    <w:rsid w:val="009C45CE"/>
    <w:rsid w:val="009C7108"/>
    <w:rsid w:val="009D5133"/>
    <w:rsid w:val="009D75D1"/>
    <w:rsid w:val="00A00C5F"/>
    <w:rsid w:val="00A24DE9"/>
    <w:rsid w:val="00A32C88"/>
    <w:rsid w:val="00A37D96"/>
    <w:rsid w:val="00A471F3"/>
    <w:rsid w:val="00A90EA5"/>
    <w:rsid w:val="00AA5489"/>
    <w:rsid w:val="00AB5AA5"/>
    <w:rsid w:val="00AC65AE"/>
    <w:rsid w:val="00AF4D73"/>
    <w:rsid w:val="00B04C9F"/>
    <w:rsid w:val="00B15980"/>
    <w:rsid w:val="00B3529D"/>
    <w:rsid w:val="00B475D1"/>
    <w:rsid w:val="00B4763F"/>
    <w:rsid w:val="00B64227"/>
    <w:rsid w:val="00B70E99"/>
    <w:rsid w:val="00B72A31"/>
    <w:rsid w:val="00B8575B"/>
    <w:rsid w:val="00B93A22"/>
    <w:rsid w:val="00BA3424"/>
    <w:rsid w:val="00BB65CD"/>
    <w:rsid w:val="00BB69CA"/>
    <w:rsid w:val="00BC58CF"/>
    <w:rsid w:val="00BC66A6"/>
    <w:rsid w:val="00BD4793"/>
    <w:rsid w:val="00BD6D6D"/>
    <w:rsid w:val="00BE1EF3"/>
    <w:rsid w:val="00C034FB"/>
    <w:rsid w:val="00C3519B"/>
    <w:rsid w:val="00C42E4D"/>
    <w:rsid w:val="00C512EF"/>
    <w:rsid w:val="00C80942"/>
    <w:rsid w:val="00C902C7"/>
    <w:rsid w:val="00CB5FFC"/>
    <w:rsid w:val="00CD700F"/>
    <w:rsid w:val="00CE3C06"/>
    <w:rsid w:val="00D241B8"/>
    <w:rsid w:val="00D25F16"/>
    <w:rsid w:val="00D33151"/>
    <w:rsid w:val="00D478BB"/>
    <w:rsid w:val="00D975C5"/>
    <w:rsid w:val="00DA3131"/>
    <w:rsid w:val="00DC0628"/>
    <w:rsid w:val="00DC22EB"/>
    <w:rsid w:val="00DC4D10"/>
    <w:rsid w:val="00DD65E8"/>
    <w:rsid w:val="00DE38FA"/>
    <w:rsid w:val="00DE4C6C"/>
    <w:rsid w:val="00DF79BB"/>
    <w:rsid w:val="00E11C3F"/>
    <w:rsid w:val="00E12634"/>
    <w:rsid w:val="00E2084E"/>
    <w:rsid w:val="00E26571"/>
    <w:rsid w:val="00E30314"/>
    <w:rsid w:val="00E34461"/>
    <w:rsid w:val="00E35A44"/>
    <w:rsid w:val="00E56EFE"/>
    <w:rsid w:val="00EA1F89"/>
    <w:rsid w:val="00EA4FE8"/>
    <w:rsid w:val="00EB098A"/>
    <w:rsid w:val="00EC7AD0"/>
    <w:rsid w:val="00EE2984"/>
    <w:rsid w:val="00EF3CDC"/>
    <w:rsid w:val="00F20600"/>
    <w:rsid w:val="00F262F5"/>
    <w:rsid w:val="00F3432F"/>
    <w:rsid w:val="00F52406"/>
    <w:rsid w:val="00F87042"/>
    <w:rsid w:val="00F92891"/>
    <w:rsid w:val="00FB3C94"/>
    <w:rsid w:val="00FB759D"/>
    <w:rsid w:val="00FD1F03"/>
    <w:rsid w:val="00FE1187"/>
    <w:rsid w:val="00FF282F"/>
    <w:rsid w:val="0C41E578"/>
    <w:rsid w:val="10D46D6D"/>
    <w:rsid w:val="259B2D85"/>
    <w:rsid w:val="3281208A"/>
    <w:rsid w:val="3BF44B8D"/>
    <w:rsid w:val="51459DEE"/>
    <w:rsid w:val="64863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18030E"/>
  <w15:docId w15:val="{78F99B04-01DD-4704-922A-BE48C3D6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rPr>
      <w:rFonts w:ascii="Times New Roman" w:hAnsi="Times New Roman" w:eastAsia="Times New Roman" w:cs="Times New Roman"/>
      <w:sz w:val="24"/>
      <w:szCs w:val="24"/>
    </w:rPr>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rFonts w:ascii="Times New Roman" w:hAnsi="Times New Roman" w:eastAsia="Times New Roman" w:cs="Times New Roman"/>
      <w:b/>
      <w:sz w:val="36"/>
      <w:szCs w:val="36"/>
    </w:rPr>
  </w:style>
  <w:style w:type="character" w:styleId="Heading2Char" w:customStyle="1">
    <w:name w:val="Heading 2 Char"/>
    <w:basedOn w:val="DefaultParagraphFont"/>
    <w:link w:val="Heading2"/>
    <w:rsid w:val="00493E53"/>
    <w:rPr>
      <w:rFonts w:ascii="Times New Roman" w:hAnsi="Times New Roman" w:eastAsia="Times New Roman" w:cs="Times New Roman"/>
      <w:b/>
      <w:sz w:val="28"/>
      <w:szCs w:val="24"/>
    </w:rPr>
  </w:style>
  <w:style w:type="character" w:styleId="Heading3Char" w:customStyle="1">
    <w:name w:val="Heading 3 Char"/>
    <w:basedOn w:val="DefaultParagraphFont"/>
    <w:link w:val="Heading3"/>
    <w:rsid w:val="00493E53"/>
    <w:rPr>
      <w:rFonts w:ascii="Times New Roman" w:hAnsi="Times New Roman" w:eastAsia="Times New Roman" w:cs="Times New Roman"/>
      <w:b/>
      <w:sz w:val="24"/>
      <w:szCs w:val="24"/>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rFonts w:ascii="Arial" w:hAnsi="Arial" w:eastAsia="Arial"/>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rPr>
      <w:sz w:val="20"/>
    </w:rPr>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szCs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cs="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rFonts w:ascii="Arial" w:hAnsi="Arial"/>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rFonts w:ascii="Arial" w:hAnsi="Arial"/>
      <w:noProof/>
      <w:sz w:val="20"/>
    </w:rPr>
  </w:style>
  <w:style w:type="paragraph" w:styleId="ReportHeading1" w:customStyle="1">
    <w:name w:val="Report Heading 1"/>
    <w:basedOn w:val="Normal"/>
    <w:rsid w:val="0008196F"/>
    <w:pPr>
      <w:spacing w:before="240" w:after="120"/>
      <w:outlineLvl w:val="0"/>
    </w:pPr>
    <w:rPr>
      <w:rFonts w:ascii="Arial" w:hAnsi="Arial" w:cs="Arial"/>
      <w:b/>
      <w:color w:val="BD2C21"/>
      <w:sz w:val="50"/>
      <w:szCs w:val="50"/>
    </w:rPr>
  </w:style>
  <w:style w:type="paragraph" w:styleId="ReportHeading2" w:customStyle="1">
    <w:name w:val="Report Heading 2"/>
    <w:basedOn w:val="Normal"/>
    <w:rsid w:val="0008196F"/>
    <w:pPr>
      <w:spacing w:before="240" w:after="120"/>
      <w:outlineLvl w:val="1"/>
    </w:pPr>
    <w:rPr>
      <w:rFonts w:ascii="Arial" w:hAnsi="Arial"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ascii="Arial" w:hAnsi="Arial" w:cs="Arial"/>
      <w:b/>
      <w:color w:val="BD2C21"/>
      <w:sz w:val="28"/>
      <w:szCs w:val="50"/>
    </w:rPr>
  </w:style>
  <w:style w:type="paragraph" w:styleId="FootnoteText">
    <w:name w:val="footnote text"/>
    <w:basedOn w:val="Normal"/>
    <w:link w:val="FootnoteTextChar"/>
    <w:semiHidden/>
    <w:rsid w:val="0008196F"/>
    <w:rPr>
      <w:sz w:val="20"/>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table" w:styleId="ConicsTable1" w:customStyle="1">
    <w:name w:val="Conics Table1"/>
    <w:basedOn w:val="TableNormal"/>
    <w:next w:val="TableGrid"/>
    <w:rsid w:val="0008196F"/>
    <w:rPr>
      <w:rFonts w:ascii="Times New Roman" w:hAnsi="Times New Roman" w:eastAsia="Times New Roman" w:cs="Times New Roman"/>
      <w:sz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rFonts w:ascii="Arial" w:hAnsi="Arial"/>
      <w:bCs/>
      <w:szCs w:val="20"/>
      <w:lang w:eastAsia="en-AU"/>
    </w:rPr>
  </w:style>
  <w:style w:type="table" w:styleId="TableGrid10">
    <w:name w:val="Table Grid 1"/>
    <w:basedOn w:val="TableNormal"/>
    <w:semiHidden/>
    <w:rsid w:val="0008196F"/>
    <w:rPr>
      <w:rFonts w:ascii="Gill Sans MT" w:hAnsi="Gill Sans MT" w:eastAsia="Times New Roman" w:cs="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 w:val="20"/>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ascii="Arial" w:hAnsi="Arial"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ascii="Arial" w:hAnsi="Arial" w:cs="Arial"/>
      <w:noProof/>
      <w:color w:val="005B7A"/>
    </w:rPr>
  </w:style>
  <w:style w:type="paragraph" w:styleId="CharChar" w:customStyle="1">
    <w:name w:val="Char Char"/>
    <w:basedOn w:val="Normal"/>
    <w:rsid w:val="0008196F"/>
    <w:rPr>
      <w:rFonts w:ascii="Arial" w:hAnsi="Arial"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ascii="Arial" w:hAnsi="Arial"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 w:val="20"/>
      <w:szCs w:val="20"/>
      <w:lang w:eastAsia="en-AU"/>
    </w:rPr>
  </w:style>
  <w:style w:type="paragraph" w:styleId="HeadB" w:customStyle="1">
    <w:name w:val="Head B"/>
    <w:basedOn w:val="Normal"/>
    <w:rsid w:val="0008196F"/>
    <w:pPr>
      <w:keepNext/>
      <w:tabs>
        <w:tab w:val="left" w:pos="1134"/>
      </w:tabs>
      <w:spacing w:before="240" w:after="240"/>
      <w:ind w:left="1134" w:hanging="1134"/>
    </w:pPr>
    <w:rPr>
      <w:rFonts w:ascii="Arial" w:hAnsi="Arial"/>
      <w:b/>
      <w:sz w:val="20"/>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ascii="Arial" w:hAnsi="Arial"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 w:customStyle="1">
    <w:name w:val="Char Char Char"/>
    <w:basedOn w:val="Normal"/>
    <w:rsid w:val="0008196F"/>
    <w:rPr>
      <w:rFonts w:ascii="Arial" w:hAnsi="Arial"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CharChar1CharCharCharCharCharChar" w:customStyle="1">
    <w:name w:val="Char Char Char Char Char1 Char Char Char Char Char Char"/>
    <w:basedOn w:val="Normal"/>
    <w:rsid w:val="0008196F"/>
    <w:rPr>
      <w:rFonts w:ascii="Arial" w:hAnsi="Arial" w:cs="Arial"/>
      <w:sz w:val="22"/>
      <w:szCs w:val="20"/>
    </w:rPr>
  </w:style>
  <w:style w:type="paragraph" w:styleId="CharCharCharCharCharChar" w:customStyle="1">
    <w:name w:val="Char Char Char Char Char Char"/>
    <w:basedOn w:val="Normal"/>
    <w:rsid w:val="0008196F"/>
    <w:rPr>
      <w:rFonts w:ascii="Arial" w:hAnsi="Arial"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 w:val="20"/>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 w:val="20"/>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08196F"/>
    <w:rPr>
      <w:rFonts w:ascii="Arial" w:hAnsi="Arial" w:cs="Arial"/>
      <w:sz w:val="20"/>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 w:val="20"/>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ascii="Arial" w:hAnsi="Arial"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 w:val="20"/>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ascii="Arial" w:hAnsi="Arial"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0" w:customStyle="1">
    <w:name w:val="Char Char0"/>
    <w:basedOn w:val="Normal"/>
    <w:rsid w:val="0008196F"/>
    <w:rPr>
      <w:rFonts w:ascii="Arial" w:hAnsi="Arial" w:cs="Arial"/>
      <w:sz w:val="22"/>
      <w:szCs w:val="22"/>
    </w:rPr>
  </w:style>
  <w:style w:type="paragraph" w:styleId="PortfolioBullet" w:customStyle="1">
    <w:name w:val="Portfolio_Bullet"/>
    <w:basedOn w:val="Normal"/>
    <w:rsid w:val="0008196F"/>
    <w:pPr>
      <w:keepLines/>
      <w:numPr>
        <w:numId w:val="14"/>
      </w:numPr>
      <w:spacing w:after="240"/>
      <w:jc w:val="both"/>
    </w:pPr>
    <w:rPr>
      <w:rFonts w:ascii="Arial" w:hAnsi="Arial"/>
      <w:sz w:val="22"/>
      <w:szCs w:val="20"/>
    </w:rPr>
  </w:style>
  <w:style w:type="paragraph" w:styleId="PortfolioBullet2" w:customStyle="1">
    <w:name w:val="Portfolio_Bullet2"/>
    <w:basedOn w:val="Normal"/>
    <w:rsid w:val="0008196F"/>
    <w:pPr>
      <w:keepLines/>
      <w:numPr>
        <w:ilvl w:val="1"/>
        <w:numId w:val="14"/>
      </w:numPr>
      <w:spacing w:after="240"/>
      <w:jc w:val="both"/>
    </w:pPr>
    <w:rPr>
      <w:rFonts w:ascii="Arial" w:hAnsi="Arial"/>
      <w:sz w:val="22"/>
      <w:szCs w:val="20"/>
    </w:rPr>
  </w:style>
  <w:style w:type="paragraph" w:styleId="PortfolioBullet3" w:customStyle="1">
    <w:name w:val="Portfolio_Bullet3"/>
    <w:basedOn w:val="Normal"/>
    <w:rsid w:val="0008196F"/>
    <w:pPr>
      <w:keepLines/>
      <w:numPr>
        <w:ilvl w:val="2"/>
        <w:numId w:val="14"/>
      </w:numPr>
      <w:spacing w:after="240"/>
      <w:jc w:val="both"/>
    </w:pPr>
    <w:rPr>
      <w:rFonts w:ascii="Arial" w:hAnsi="Arial"/>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TableGrid4" w:customStyle="1">
    <w:name w:val="Table Grid4"/>
    <w:basedOn w:val="TableNormal"/>
    <w:next w:val="TableGrid"/>
    <w:uiPriority w:val="59"/>
    <w:rsid w:val="00DA31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64B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2D4F71"/>
  </w:style>
  <w:style w:type="paragraph" w:styleId="paragraph" w:customStyle="1">
    <w:name w:val="paragraph"/>
    <w:basedOn w:val="Normal"/>
    <w:rsid w:val="00F3432F"/>
    <w:pPr>
      <w:spacing w:before="100" w:beforeAutospacing="1" w:after="100" w:afterAutospacing="1"/>
    </w:pPr>
    <w:rPr>
      <w:lang w:eastAsia="en-AU"/>
    </w:rPr>
  </w:style>
  <w:style w:type="character" w:styleId="eop" w:customStyle="1">
    <w:name w:val="eop"/>
    <w:basedOn w:val="DefaultParagraphFont"/>
    <w:rsid w:val="00F34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1046026275">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660959134">
      <w:bodyDiv w:val="1"/>
      <w:marLeft w:val="0"/>
      <w:marRight w:val="0"/>
      <w:marTop w:val="0"/>
      <w:marBottom w:val="0"/>
      <w:divBdr>
        <w:top w:val="none" w:sz="0" w:space="0" w:color="auto"/>
        <w:left w:val="none" w:sz="0" w:space="0" w:color="auto"/>
        <w:bottom w:val="none" w:sz="0" w:space="0" w:color="auto"/>
        <w:right w:val="none" w:sz="0" w:space="0" w:color="auto"/>
      </w:divBdr>
      <w:divsChild>
        <w:div w:id="1334065302">
          <w:marLeft w:val="0"/>
          <w:marRight w:val="0"/>
          <w:marTop w:val="0"/>
          <w:marBottom w:val="0"/>
          <w:divBdr>
            <w:top w:val="none" w:sz="0" w:space="0" w:color="auto"/>
            <w:left w:val="none" w:sz="0" w:space="0" w:color="auto"/>
            <w:bottom w:val="none" w:sz="0" w:space="0" w:color="auto"/>
            <w:right w:val="none" w:sz="0" w:space="0" w:color="auto"/>
          </w:divBdr>
        </w:div>
        <w:div w:id="1882551830">
          <w:marLeft w:val="0"/>
          <w:marRight w:val="0"/>
          <w:marTop w:val="0"/>
          <w:marBottom w:val="0"/>
          <w:divBdr>
            <w:top w:val="none" w:sz="0" w:space="0" w:color="auto"/>
            <w:left w:val="none" w:sz="0" w:space="0" w:color="auto"/>
            <w:bottom w:val="none" w:sz="0" w:space="0" w:color="auto"/>
            <w:right w:val="none" w:sz="0" w:space="0" w:color="auto"/>
          </w:divBdr>
        </w:div>
        <w:div w:id="157163067">
          <w:marLeft w:val="0"/>
          <w:marRight w:val="0"/>
          <w:marTop w:val="0"/>
          <w:marBottom w:val="0"/>
          <w:divBdr>
            <w:top w:val="none" w:sz="0" w:space="0" w:color="auto"/>
            <w:left w:val="none" w:sz="0" w:space="0" w:color="auto"/>
            <w:bottom w:val="none" w:sz="0" w:space="0" w:color="auto"/>
            <w:right w:val="none" w:sz="0" w:space="0" w:color="auto"/>
          </w:divBdr>
          <w:divsChild>
            <w:div w:id="1647008667">
              <w:marLeft w:val="0"/>
              <w:marRight w:val="0"/>
              <w:marTop w:val="0"/>
              <w:marBottom w:val="0"/>
              <w:divBdr>
                <w:top w:val="none" w:sz="0" w:space="0" w:color="auto"/>
                <w:left w:val="none" w:sz="0" w:space="0" w:color="auto"/>
                <w:bottom w:val="none" w:sz="0" w:space="0" w:color="auto"/>
                <w:right w:val="none" w:sz="0" w:space="0" w:color="auto"/>
              </w:divBdr>
            </w:div>
            <w:div w:id="46687527">
              <w:marLeft w:val="0"/>
              <w:marRight w:val="0"/>
              <w:marTop w:val="0"/>
              <w:marBottom w:val="0"/>
              <w:divBdr>
                <w:top w:val="none" w:sz="0" w:space="0" w:color="auto"/>
                <w:left w:val="none" w:sz="0" w:space="0" w:color="auto"/>
                <w:bottom w:val="none" w:sz="0" w:space="0" w:color="auto"/>
                <w:right w:val="none" w:sz="0" w:space="0" w:color="auto"/>
              </w:divBdr>
            </w:div>
            <w:div w:id="216474410">
              <w:marLeft w:val="0"/>
              <w:marRight w:val="0"/>
              <w:marTop w:val="0"/>
              <w:marBottom w:val="0"/>
              <w:divBdr>
                <w:top w:val="none" w:sz="0" w:space="0" w:color="auto"/>
                <w:left w:val="none" w:sz="0" w:space="0" w:color="auto"/>
                <w:bottom w:val="none" w:sz="0" w:space="0" w:color="auto"/>
                <w:right w:val="none" w:sz="0" w:space="0" w:color="auto"/>
              </w:divBdr>
            </w:div>
            <w:div w:id="196507808">
              <w:marLeft w:val="0"/>
              <w:marRight w:val="0"/>
              <w:marTop w:val="0"/>
              <w:marBottom w:val="0"/>
              <w:divBdr>
                <w:top w:val="none" w:sz="0" w:space="0" w:color="auto"/>
                <w:left w:val="none" w:sz="0" w:space="0" w:color="auto"/>
                <w:bottom w:val="none" w:sz="0" w:space="0" w:color="auto"/>
                <w:right w:val="none" w:sz="0" w:space="0" w:color="auto"/>
              </w:divBdr>
            </w:div>
            <w:div w:id="916478158">
              <w:marLeft w:val="0"/>
              <w:marRight w:val="0"/>
              <w:marTop w:val="0"/>
              <w:marBottom w:val="0"/>
              <w:divBdr>
                <w:top w:val="none" w:sz="0" w:space="0" w:color="auto"/>
                <w:left w:val="none" w:sz="0" w:space="0" w:color="auto"/>
                <w:bottom w:val="none" w:sz="0" w:space="0" w:color="auto"/>
                <w:right w:val="none" w:sz="0" w:space="0" w:color="auto"/>
              </w:divBdr>
            </w:div>
          </w:divsChild>
        </w:div>
        <w:div w:id="1372535429">
          <w:marLeft w:val="0"/>
          <w:marRight w:val="0"/>
          <w:marTop w:val="0"/>
          <w:marBottom w:val="0"/>
          <w:divBdr>
            <w:top w:val="none" w:sz="0" w:space="0" w:color="auto"/>
            <w:left w:val="none" w:sz="0" w:space="0" w:color="auto"/>
            <w:bottom w:val="none" w:sz="0" w:space="0" w:color="auto"/>
            <w:right w:val="none" w:sz="0" w:space="0" w:color="auto"/>
          </w:divBdr>
          <w:divsChild>
            <w:div w:id="459883462">
              <w:marLeft w:val="0"/>
              <w:marRight w:val="0"/>
              <w:marTop w:val="0"/>
              <w:marBottom w:val="0"/>
              <w:divBdr>
                <w:top w:val="none" w:sz="0" w:space="0" w:color="auto"/>
                <w:left w:val="none" w:sz="0" w:space="0" w:color="auto"/>
                <w:bottom w:val="none" w:sz="0" w:space="0" w:color="auto"/>
                <w:right w:val="none" w:sz="0" w:space="0" w:color="auto"/>
              </w:divBdr>
            </w:div>
            <w:div w:id="1739357252">
              <w:marLeft w:val="0"/>
              <w:marRight w:val="0"/>
              <w:marTop w:val="0"/>
              <w:marBottom w:val="0"/>
              <w:divBdr>
                <w:top w:val="none" w:sz="0" w:space="0" w:color="auto"/>
                <w:left w:val="none" w:sz="0" w:space="0" w:color="auto"/>
                <w:bottom w:val="none" w:sz="0" w:space="0" w:color="auto"/>
                <w:right w:val="none" w:sz="0" w:space="0" w:color="auto"/>
              </w:divBdr>
            </w:div>
            <w:div w:id="85424656">
              <w:marLeft w:val="0"/>
              <w:marRight w:val="0"/>
              <w:marTop w:val="0"/>
              <w:marBottom w:val="0"/>
              <w:divBdr>
                <w:top w:val="none" w:sz="0" w:space="0" w:color="auto"/>
                <w:left w:val="none" w:sz="0" w:space="0" w:color="auto"/>
                <w:bottom w:val="none" w:sz="0" w:space="0" w:color="auto"/>
                <w:right w:val="none" w:sz="0" w:space="0" w:color="auto"/>
              </w:divBdr>
            </w:div>
            <w:div w:id="1999769273">
              <w:marLeft w:val="0"/>
              <w:marRight w:val="0"/>
              <w:marTop w:val="0"/>
              <w:marBottom w:val="0"/>
              <w:divBdr>
                <w:top w:val="none" w:sz="0" w:space="0" w:color="auto"/>
                <w:left w:val="none" w:sz="0" w:space="0" w:color="auto"/>
                <w:bottom w:val="none" w:sz="0" w:space="0" w:color="auto"/>
                <w:right w:val="none" w:sz="0" w:space="0" w:color="auto"/>
              </w:divBdr>
            </w:div>
            <w:div w:id="1565219298">
              <w:marLeft w:val="0"/>
              <w:marRight w:val="0"/>
              <w:marTop w:val="0"/>
              <w:marBottom w:val="0"/>
              <w:divBdr>
                <w:top w:val="none" w:sz="0" w:space="0" w:color="auto"/>
                <w:left w:val="none" w:sz="0" w:space="0" w:color="auto"/>
                <w:bottom w:val="none" w:sz="0" w:space="0" w:color="auto"/>
                <w:right w:val="none" w:sz="0" w:space="0" w:color="auto"/>
              </w:divBdr>
            </w:div>
          </w:divsChild>
        </w:div>
        <w:div w:id="556207803">
          <w:marLeft w:val="0"/>
          <w:marRight w:val="0"/>
          <w:marTop w:val="0"/>
          <w:marBottom w:val="0"/>
          <w:divBdr>
            <w:top w:val="none" w:sz="0" w:space="0" w:color="auto"/>
            <w:left w:val="none" w:sz="0" w:space="0" w:color="auto"/>
            <w:bottom w:val="none" w:sz="0" w:space="0" w:color="auto"/>
            <w:right w:val="none" w:sz="0" w:space="0" w:color="auto"/>
          </w:divBdr>
          <w:divsChild>
            <w:div w:id="1942642471">
              <w:marLeft w:val="0"/>
              <w:marRight w:val="0"/>
              <w:marTop w:val="0"/>
              <w:marBottom w:val="0"/>
              <w:divBdr>
                <w:top w:val="none" w:sz="0" w:space="0" w:color="auto"/>
                <w:left w:val="none" w:sz="0" w:space="0" w:color="auto"/>
                <w:bottom w:val="none" w:sz="0" w:space="0" w:color="auto"/>
                <w:right w:val="none" w:sz="0" w:space="0" w:color="auto"/>
              </w:divBdr>
            </w:div>
            <w:div w:id="19210555">
              <w:marLeft w:val="0"/>
              <w:marRight w:val="0"/>
              <w:marTop w:val="0"/>
              <w:marBottom w:val="0"/>
              <w:divBdr>
                <w:top w:val="none" w:sz="0" w:space="0" w:color="auto"/>
                <w:left w:val="none" w:sz="0" w:space="0" w:color="auto"/>
                <w:bottom w:val="none" w:sz="0" w:space="0" w:color="auto"/>
                <w:right w:val="none" w:sz="0" w:space="0" w:color="auto"/>
              </w:divBdr>
            </w:div>
            <w:div w:id="747268674">
              <w:marLeft w:val="0"/>
              <w:marRight w:val="0"/>
              <w:marTop w:val="0"/>
              <w:marBottom w:val="0"/>
              <w:divBdr>
                <w:top w:val="none" w:sz="0" w:space="0" w:color="auto"/>
                <w:left w:val="none" w:sz="0" w:space="0" w:color="auto"/>
                <w:bottom w:val="none" w:sz="0" w:space="0" w:color="auto"/>
                <w:right w:val="none" w:sz="0" w:space="0" w:color="auto"/>
              </w:divBdr>
            </w:div>
            <w:div w:id="1809281557">
              <w:marLeft w:val="0"/>
              <w:marRight w:val="0"/>
              <w:marTop w:val="0"/>
              <w:marBottom w:val="0"/>
              <w:divBdr>
                <w:top w:val="none" w:sz="0" w:space="0" w:color="auto"/>
                <w:left w:val="none" w:sz="0" w:space="0" w:color="auto"/>
                <w:bottom w:val="none" w:sz="0" w:space="0" w:color="auto"/>
                <w:right w:val="none" w:sz="0" w:space="0" w:color="auto"/>
              </w:divBdr>
            </w:div>
            <w:div w:id="1955552717">
              <w:marLeft w:val="0"/>
              <w:marRight w:val="0"/>
              <w:marTop w:val="0"/>
              <w:marBottom w:val="0"/>
              <w:divBdr>
                <w:top w:val="none" w:sz="0" w:space="0" w:color="auto"/>
                <w:left w:val="none" w:sz="0" w:space="0" w:color="auto"/>
                <w:bottom w:val="none" w:sz="0" w:space="0" w:color="auto"/>
                <w:right w:val="none" w:sz="0" w:space="0" w:color="auto"/>
              </w:divBdr>
            </w:div>
          </w:divsChild>
        </w:div>
        <w:div w:id="1959755457">
          <w:marLeft w:val="0"/>
          <w:marRight w:val="0"/>
          <w:marTop w:val="0"/>
          <w:marBottom w:val="0"/>
          <w:divBdr>
            <w:top w:val="none" w:sz="0" w:space="0" w:color="auto"/>
            <w:left w:val="none" w:sz="0" w:space="0" w:color="auto"/>
            <w:bottom w:val="none" w:sz="0" w:space="0" w:color="auto"/>
            <w:right w:val="none" w:sz="0" w:space="0" w:color="auto"/>
          </w:divBdr>
          <w:divsChild>
            <w:div w:id="125464868">
              <w:marLeft w:val="0"/>
              <w:marRight w:val="0"/>
              <w:marTop w:val="0"/>
              <w:marBottom w:val="0"/>
              <w:divBdr>
                <w:top w:val="none" w:sz="0" w:space="0" w:color="auto"/>
                <w:left w:val="none" w:sz="0" w:space="0" w:color="auto"/>
                <w:bottom w:val="none" w:sz="0" w:space="0" w:color="auto"/>
                <w:right w:val="none" w:sz="0" w:space="0" w:color="auto"/>
              </w:divBdr>
            </w:div>
            <w:div w:id="1206605158">
              <w:marLeft w:val="0"/>
              <w:marRight w:val="0"/>
              <w:marTop w:val="0"/>
              <w:marBottom w:val="0"/>
              <w:divBdr>
                <w:top w:val="none" w:sz="0" w:space="0" w:color="auto"/>
                <w:left w:val="none" w:sz="0" w:space="0" w:color="auto"/>
                <w:bottom w:val="none" w:sz="0" w:space="0" w:color="auto"/>
                <w:right w:val="none" w:sz="0" w:space="0" w:color="auto"/>
              </w:divBdr>
            </w:div>
            <w:div w:id="1974677094">
              <w:marLeft w:val="0"/>
              <w:marRight w:val="0"/>
              <w:marTop w:val="0"/>
              <w:marBottom w:val="0"/>
              <w:divBdr>
                <w:top w:val="none" w:sz="0" w:space="0" w:color="auto"/>
                <w:left w:val="none" w:sz="0" w:space="0" w:color="auto"/>
                <w:bottom w:val="none" w:sz="0" w:space="0" w:color="auto"/>
                <w:right w:val="none" w:sz="0" w:space="0" w:color="auto"/>
              </w:divBdr>
            </w:div>
            <w:div w:id="1380546372">
              <w:marLeft w:val="0"/>
              <w:marRight w:val="0"/>
              <w:marTop w:val="0"/>
              <w:marBottom w:val="0"/>
              <w:divBdr>
                <w:top w:val="none" w:sz="0" w:space="0" w:color="auto"/>
                <w:left w:val="none" w:sz="0" w:space="0" w:color="auto"/>
                <w:bottom w:val="none" w:sz="0" w:space="0" w:color="auto"/>
                <w:right w:val="none" w:sz="0" w:space="0" w:color="auto"/>
              </w:divBdr>
            </w:div>
            <w:div w:id="62804323">
              <w:marLeft w:val="0"/>
              <w:marRight w:val="0"/>
              <w:marTop w:val="0"/>
              <w:marBottom w:val="0"/>
              <w:divBdr>
                <w:top w:val="none" w:sz="0" w:space="0" w:color="auto"/>
                <w:left w:val="none" w:sz="0" w:space="0" w:color="auto"/>
                <w:bottom w:val="none" w:sz="0" w:space="0" w:color="auto"/>
                <w:right w:val="none" w:sz="0" w:space="0" w:color="auto"/>
              </w:divBdr>
            </w:div>
          </w:divsChild>
        </w:div>
        <w:div w:id="1743722701">
          <w:marLeft w:val="0"/>
          <w:marRight w:val="0"/>
          <w:marTop w:val="0"/>
          <w:marBottom w:val="0"/>
          <w:divBdr>
            <w:top w:val="none" w:sz="0" w:space="0" w:color="auto"/>
            <w:left w:val="none" w:sz="0" w:space="0" w:color="auto"/>
            <w:bottom w:val="none" w:sz="0" w:space="0" w:color="auto"/>
            <w:right w:val="none" w:sz="0" w:space="0" w:color="auto"/>
          </w:divBdr>
          <w:divsChild>
            <w:div w:id="2128502844">
              <w:marLeft w:val="0"/>
              <w:marRight w:val="0"/>
              <w:marTop w:val="0"/>
              <w:marBottom w:val="0"/>
              <w:divBdr>
                <w:top w:val="none" w:sz="0" w:space="0" w:color="auto"/>
                <w:left w:val="none" w:sz="0" w:space="0" w:color="auto"/>
                <w:bottom w:val="none" w:sz="0" w:space="0" w:color="auto"/>
                <w:right w:val="none" w:sz="0" w:space="0" w:color="auto"/>
              </w:divBdr>
            </w:div>
            <w:div w:id="1929577882">
              <w:marLeft w:val="0"/>
              <w:marRight w:val="0"/>
              <w:marTop w:val="0"/>
              <w:marBottom w:val="0"/>
              <w:divBdr>
                <w:top w:val="none" w:sz="0" w:space="0" w:color="auto"/>
                <w:left w:val="none" w:sz="0" w:space="0" w:color="auto"/>
                <w:bottom w:val="none" w:sz="0" w:space="0" w:color="auto"/>
                <w:right w:val="none" w:sz="0" w:space="0" w:color="auto"/>
              </w:divBdr>
            </w:div>
            <w:div w:id="64189180">
              <w:marLeft w:val="0"/>
              <w:marRight w:val="0"/>
              <w:marTop w:val="0"/>
              <w:marBottom w:val="0"/>
              <w:divBdr>
                <w:top w:val="none" w:sz="0" w:space="0" w:color="auto"/>
                <w:left w:val="none" w:sz="0" w:space="0" w:color="auto"/>
                <w:bottom w:val="none" w:sz="0" w:space="0" w:color="auto"/>
                <w:right w:val="none" w:sz="0" w:space="0" w:color="auto"/>
              </w:divBdr>
            </w:div>
            <w:div w:id="581989274">
              <w:marLeft w:val="0"/>
              <w:marRight w:val="0"/>
              <w:marTop w:val="0"/>
              <w:marBottom w:val="0"/>
              <w:divBdr>
                <w:top w:val="none" w:sz="0" w:space="0" w:color="auto"/>
                <w:left w:val="none" w:sz="0" w:space="0" w:color="auto"/>
                <w:bottom w:val="none" w:sz="0" w:space="0" w:color="auto"/>
                <w:right w:val="none" w:sz="0" w:space="0" w:color="auto"/>
              </w:divBdr>
            </w:div>
            <w:div w:id="785734768">
              <w:marLeft w:val="0"/>
              <w:marRight w:val="0"/>
              <w:marTop w:val="0"/>
              <w:marBottom w:val="0"/>
              <w:divBdr>
                <w:top w:val="none" w:sz="0" w:space="0" w:color="auto"/>
                <w:left w:val="none" w:sz="0" w:space="0" w:color="auto"/>
                <w:bottom w:val="none" w:sz="0" w:space="0" w:color="auto"/>
                <w:right w:val="none" w:sz="0" w:space="0" w:color="auto"/>
              </w:divBdr>
            </w:div>
          </w:divsChild>
        </w:div>
        <w:div w:id="1342657223">
          <w:marLeft w:val="0"/>
          <w:marRight w:val="0"/>
          <w:marTop w:val="0"/>
          <w:marBottom w:val="0"/>
          <w:divBdr>
            <w:top w:val="none" w:sz="0" w:space="0" w:color="auto"/>
            <w:left w:val="none" w:sz="0" w:space="0" w:color="auto"/>
            <w:bottom w:val="none" w:sz="0" w:space="0" w:color="auto"/>
            <w:right w:val="none" w:sz="0" w:space="0" w:color="auto"/>
          </w:divBdr>
          <w:divsChild>
            <w:div w:id="1322848313">
              <w:marLeft w:val="0"/>
              <w:marRight w:val="0"/>
              <w:marTop w:val="0"/>
              <w:marBottom w:val="0"/>
              <w:divBdr>
                <w:top w:val="none" w:sz="0" w:space="0" w:color="auto"/>
                <w:left w:val="none" w:sz="0" w:space="0" w:color="auto"/>
                <w:bottom w:val="none" w:sz="0" w:space="0" w:color="auto"/>
                <w:right w:val="none" w:sz="0" w:space="0" w:color="auto"/>
              </w:divBdr>
            </w:div>
            <w:div w:id="1800995652">
              <w:marLeft w:val="0"/>
              <w:marRight w:val="0"/>
              <w:marTop w:val="0"/>
              <w:marBottom w:val="0"/>
              <w:divBdr>
                <w:top w:val="none" w:sz="0" w:space="0" w:color="auto"/>
                <w:left w:val="none" w:sz="0" w:space="0" w:color="auto"/>
                <w:bottom w:val="none" w:sz="0" w:space="0" w:color="auto"/>
                <w:right w:val="none" w:sz="0" w:space="0" w:color="auto"/>
              </w:divBdr>
            </w:div>
            <w:div w:id="1596472911">
              <w:marLeft w:val="0"/>
              <w:marRight w:val="0"/>
              <w:marTop w:val="0"/>
              <w:marBottom w:val="0"/>
              <w:divBdr>
                <w:top w:val="none" w:sz="0" w:space="0" w:color="auto"/>
                <w:left w:val="none" w:sz="0" w:space="0" w:color="auto"/>
                <w:bottom w:val="none" w:sz="0" w:space="0" w:color="auto"/>
                <w:right w:val="none" w:sz="0" w:space="0" w:color="auto"/>
              </w:divBdr>
            </w:div>
            <w:div w:id="510486442">
              <w:marLeft w:val="0"/>
              <w:marRight w:val="0"/>
              <w:marTop w:val="0"/>
              <w:marBottom w:val="0"/>
              <w:divBdr>
                <w:top w:val="none" w:sz="0" w:space="0" w:color="auto"/>
                <w:left w:val="none" w:sz="0" w:space="0" w:color="auto"/>
                <w:bottom w:val="none" w:sz="0" w:space="0" w:color="auto"/>
                <w:right w:val="none" w:sz="0" w:space="0" w:color="auto"/>
              </w:divBdr>
            </w:div>
            <w:div w:id="375856799">
              <w:marLeft w:val="0"/>
              <w:marRight w:val="0"/>
              <w:marTop w:val="0"/>
              <w:marBottom w:val="0"/>
              <w:divBdr>
                <w:top w:val="none" w:sz="0" w:space="0" w:color="auto"/>
                <w:left w:val="none" w:sz="0" w:space="0" w:color="auto"/>
                <w:bottom w:val="none" w:sz="0" w:space="0" w:color="auto"/>
                <w:right w:val="none" w:sz="0" w:space="0" w:color="auto"/>
              </w:divBdr>
            </w:div>
          </w:divsChild>
        </w:div>
        <w:div w:id="567690077">
          <w:marLeft w:val="0"/>
          <w:marRight w:val="0"/>
          <w:marTop w:val="0"/>
          <w:marBottom w:val="0"/>
          <w:divBdr>
            <w:top w:val="none" w:sz="0" w:space="0" w:color="auto"/>
            <w:left w:val="none" w:sz="0" w:space="0" w:color="auto"/>
            <w:bottom w:val="none" w:sz="0" w:space="0" w:color="auto"/>
            <w:right w:val="none" w:sz="0" w:space="0" w:color="auto"/>
          </w:divBdr>
          <w:divsChild>
            <w:div w:id="695039036">
              <w:marLeft w:val="0"/>
              <w:marRight w:val="0"/>
              <w:marTop w:val="0"/>
              <w:marBottom w:val="0"/>
              <w:divBdr>
                <w:top w:val="none" w:sz="0" w:space="0" w:color="auto"/>
                <w:left w:val="none" w:sz="0" w:space="0" w:color="auto"/>
                <w:bottom w:val="none" w:sz="0" w:space="0" w:color="auto"/>
                <w:right w:val="none" w:sz="0" w:space="0" w:color="auto"/>
              </w:divBdr>
            </w:div>
            <w:div w:id="658458595">
              <w:marLeft w:val="0"/>
              <w:marRight w:val="0"/>
              <w:marTop w:val="0"/>
              <w:marBottom w:val="0"/>
              <w:divBdr>
                <w:top w:val="none" w:sz="0" w:space="0" w:color="auto"/>
                <w:left w:val="none" w:sz="0" w:space="0" w:color="auto"/>
                <w:bottom w:val="none" w:sz="0" w:space="0" w:color="auto"/>
                <w:right w:val="none" w:sz="0" w:space="0" w:color="auto"/>
              </w:divBdr>
            </w:div>
            <w:div w:id="457794731">
              <w:marLeft w:val="0"/>
              <w:marRight w:val="0"/>
              <w:marTop w:val="0"/>
              <w:marBottom w:val="0"/>
              <w:divBdr>
                <w:top w:val="none" w:sz="0" w:space="0" w:color="auto"/>
                <w:left w:val="none" w:sz="0" w:space="0" w:color="auto"/>
                <w:bottom w:val="none" w:sz="0" w:space="0" w:color="auto"/>
                <w:right w:val="none" w:sz="0" w:space="0" w:color="auto"/>
              </w:divBdr>
            </w:div>
            <w:div w:id="915210935">
              <w:marLeft w:val="0"/>
              <w:marRight w:val="0"/>
              <w:marTop w:val="0"/>
              <w:marBottom w:val="0"/>
              <w:divBdr>
                <w:top w:val="none" w:sz="0" w:space="0" w:color="auto"/>
                <w:left w:val="none" w:sz="0" w:space="0" w:color="auto"/>
                <w:bottom w:val="none" w:sz="0" w:space="0" w:color="auto"/>
                <w:right w:val="none" w:sz="0" w:space="0" w:color="auto"/>
              </w:divBdr>
            </w:div>
            <w:div w:id="1609853230">
              <w:marLeft w:val="0"/>
              <w:marRight w:val="0"/>
              <w:marTop w:val="0"/>
              <w:marBottom w:val="0"/>
              <w:divBdr>
                <w:top w:val="none" w:sz="0" w:space="0" w:color="auto"/>
                <w:left w:val="none" w:sz="0" w:space="0" w:color="auto"/>
                <w:bottom w:val="none" w:sz="0" w:space="0" w:color="auto"/>
                <w:right w:val="none" w:sz="0" w:space="0" w:color="auto"/>
              </w:divBdr>
            </w:div>
          </w:divsChild>
        </w:div>
        <w:div w:id="1582370769">
          <w:marLeft w:val="0"/>
          <w:marRight w:val="0"/>
          <w:marTop w:val="0"/>
          <w:marBottom w:val="0"/>
          <w:divBdr>
            <w:top w:val="none" w:sz="0" w:space="0" w:color="auto"/>
            <w:left w:val="none" w:sz="0" w:space="0" w:color="auto"/>
            <w:bottom w:val="none" w:sz="0" w:space="0" w:color="auto"/>
            <w:right w:val="none" w:sz="0" w:space="0" w:color="auto"/>
          </w:divBdr>
          <w:divsChild>
            <w:div w:id="1706520484">
              <w:marLeft w:val="0"/>
              <w:marRight w:val="0"/>
              <w:marTop w:val="0"/>
              <w:marBottom w:val="0"/>
              <w:divBdr>
                <w:top w:val="none" w:sz="0" w:space="0" w:color="auto"/>
                <w:left w:val="none" w:sz="0" w:space="0" w:color="auto"/>
                <w:bottom w:val="none" w:sz="0" w:space="0" w:color="auto"/>
                <w:right w:val="none" w:sz="0" w:space="0" w:color="auto"/>
              </w:divBdr>
            </w:div>
            <w:div w:id="1087193720">
              <w:marLeft w:val="0"/>
              <w:marRight w:val="0"/>
              <w:marTop w:val="0"/>
              <w:marBottom w:val="0"/>
              <w:divBdr>
                <w:top w:val="none" w:sz="0" w:space="0" w:color="auto"/>
                <w:left w:val="none" w:sz="0" w:space="0" w:color="auto"/>
                <w:bottom w:val="none" w:sz="0" w:space="0" w:color="auto"/>
                <w:right w:val="none" w:sz="0" w:space="0" w:color="auto"/>
              </w:divBdr>
            </w:div>
            <w:div w:id="350761738">
              <w:marLeft w:val="0"/>
              <w:marRight w:val="0"/>
              <w:marTop w:val="0"/>
              <w:marBottom w:val="0"/>
              <w:divBdr>
                <w:top w:val="none" w:sz="0" w:space="0" w:color="auto"/>
                <w:left w:val="none" w:sz="0" w:space="0" w:color="auto"/>
                <w:bottom w:val="none" w:sz="0" w:space="0" w:color="auto"/>
                <w:right w:val="none" w:sz="0" w:space="0" w:color="auto"/>
              </w:divBdr>
            </w:div>
            <w:div w:id="224226331">
              <w:marLeft w:val="0"/>
              <w:marRight w:val="0"/>
              <w:marTop w:val="0"/>
              <w:marBottom w:val="0"/>
              <w:divBdr>
                <w:top w:val="none" w:sz="0" w:space="0" w:color="auto"/>
                <w:left w:val="none" w:sz="0" w:space="0" w:color="auto"/>
                <w:bottom w:val="none" w:sz="0" w:space="0" w:color="auto"/>
                <w:right w:val="none" w:sz="0" w:space="0" w:color="auto"/>
              </w:divBdr>
            </w:div>
            <w:div w:id="28338399">
              <w:marLeft w:val="0"/>
              <w:marRight w:val="0"/>
              <w:marTop w:val="0"/>
              <w:marBottom w:val="0"/>
              <w:divBdr>
                <w:top w:val="none" w:sz="0" w:space="0" w:color="auto"/>
                <w:left w:val="none" w:sz="0" w:space="0" w:color="auto"/>
                <w:bottom w:val="none" w:sz="0" w:space="0" w:color="auto"/>
                <w:right w:val="none" w:sz="0" w:space="0" w:color="auto"/>
              </w:divBdr>
            </w:div>
          </w:divsChild>
        </w:div>
        <w:div w:id="173156044">
          <w:marLeft w:val="0"/>
          <w:marRight w:val="0"/>
          <w:marTop w:val="0"/>
          <w:marBottom w:val="0"/>
          <w:divBdr>
            <w:top w:val="none" w:sz="0" w:space="0" w:color="auto"/>
            <w:left w:val="none" w:sz="0" w:space="0" w:color="auto"/>
            <w:bottom w:val="none" w:sz="0" w:space="0" w:color="auto"/>
            <w:right w:val="none" w:sz="0" w:space="0" w:color="auto"/>
          </w:divBdr>
          <w:divsChild>
            <w:div w:id="1418672025">
              <w:marLeft w:val="-75"/>
              <w:marRight w:val="0"/>
              <w:marTop w:val="30"/>
              <w:marBottom w:val="30"/>
              <w:divBdr>
                <w:top w:val="none" w:sz="0" w:space="0" w:color="auto"/>
                <w:left w:val="none" w:sz="0" w:space="0" w:color="auto"/>
                <w:bottom w:val="none" w:sz="0" w:space="0" w:color="auto"/>
                <w:right w:val="none" w:sz="0" w:space="0" w:color="auto"/>
              </w:divBdr>
              <w:divsChild>
                <w:div w:id="1681009265">
                  <w:marLeft w:val="0"/>
                  <w:marRight w:val="0"/>
                  <w:marTop w:val="0"/>
                  <w:marBottom w:val="0"/>
                  <w:divBdr>
                    <w:top w:val="none" w:sz="0" w:space="0" w:color="auto"/>
                    <w:left w:val="none" w:sz="0" w:space="0" w:color="auto"/>
                    <w:bottom w:val="none" w:sz="0" w:space="0" w:color="auto"/>
                    <w:right w:val="none" w:sz="0" w:space="0" w:color="auto"/>
                  </w:divBdr>
                  <w:divsChild>
                    <w:div w:id="1295715972">
                      <w:marLeft w:val="0"/>
                      <w:marRight w:val="0"/>
                      <w:marTop w:val="0"/>
                      <w:marBottom w:val="0"/>
                      <w:divBdr>
                        <w:top w:val="none" w:sz="0" w:space="0" w:color="auto"/>
                        <w:left w:val="none" w:sz="0" w:space="0" w:color="auto"/>
                        <w:bottom w:val="none" w:sz="0" w:space="0" w:color="auto"/>
                        <w:right w:val="none" w:sz="0" w:space="0" w:color="auto"/>
                      </w:divBdr>
                    </w:div>
                    <w:div w:id="1765110624">
                      <w:marLeft w:val="0"/>
                      <w:marRight w:val="0"/>
                      <w:marTop w:val="0"/>
                      <w:marBottom w:val="0"/>
                      <w:divBdr>
                        <w:top w:val="none" w:sz="0" w:space="0" w:color="auto"/>
                        <w:left w:val="none" w:sz="0" w:space="0" w:color="auto"/>
                        <w:bottom w:val="none" w:sz="0" w:space="0" w:color="auto"/>
                        <w:right w:val="none" w:sz="0" w:space="0" w:color="auto"/>
                      </w:divBdr>
                    </w:div>
                  </w:divsChild>
                </w:div>
                <w:div w:id="1631206644">
                  <w:marLeft w:val="0"/>
                  <w:marRight w:val="0"/>
                  <w:marTop w:val="0"/>
                  <w:marBottom w:val="0"/>
                  <w:divBdr>
                    <w:top w:val="none" w:sz="0" w:space="0" w:color="auto"/>
                    <w:left w:val="none" w:sz="0" w:space="0" w:color="auto"/>
                    <w:bottom w:val="none" w:sz="0" w:space="0" w:color="auto"/>
                    <w:right w:val="none" w:sz="0" w:space="0" w:color="auto"/>
                  </w:divBdr>
                  <w:divsChild>
                    <w:div w:id="1447893211">
                      <w:marLeft w:val="0"/>
                      <w:marRight w:val="0"/>
                      <w:marTop w:val="0"/>
                      <w:marBottom w:val="0"/>
                      <w:divBdr>
                        <w:top w:val="none" w:sz="0" w:space="0" w:color="auto"/>
                        <w:left w:val="none" w:sz="0" w:space="0" w:color="auto"/>
                        <w:bottom w:val="none" w:sz="0" w:space="0" w:color="auto"/>
                        <w:right w:val="none" w:sz="0" w:space="0" w:color="auto"/>
                      </w:divBdr>
                    </w:div>
                    <w:div w:id="448278003">
                      <w:marLeft w:val="0"/>
                      <w:marRight w:val="0"/>
                      <w:marTop w:val="0"/>
                      <w:marBottom w:val="0"/>
                      <w:divBdr>
                        <w:top w:val="none" w:sz="0" w:space="0" w:color="auto"/>
                        <w:left w:val="none" w:sz="0" w:space="0" w:color="auto"/>
                        <w:bottom w:val="none" w:sz="0" w:space="0" w:color="auto"/>
                        <w:right w:val="none" w:sz="0" w:space="0" w:color="auto"/>
                      </w:divBdr>
                    </w:div>
                  </w:divsChild>
                </w:div>
                <w:div w:id="2140800392">
                  <w:marLeft w:val="0"/>
                  <w:marRight w:val="0"/>
                  <w:marTop w:val="0"/>
                  <w:marBottom w:val="0"/>
                  <w:divBdr>
                    <w:top w:val="none" w:sz="0" w:space="0" w:color="auto"/>
                    <w:left w:val="none" w:sz="0" w:space="0" w:color="auto"/>
                    <w:bottom w:val="none" w:sz="0" w:space="0" w:color="auto"/>
                    <w:right w:val="none" w:sz="0" w:space="0" w:color="auto"/>
                  </w:divBdr>
                  <w:divsChild>
                    <w:div w:id="476311">
                      <w:marLeft w:val="0"/>
                      <w:marRight w:val="0"/>
                      <w:marTop w:val="0"/>
                      <w:marBottom w:val="0"/>
                      <w:divBdr>
                        <w:top w:val="none" w:sz="0" w:space="0" w:color="auto"/>
                        <w:left w:val="none" w:sz="0" w:space="0" w:color="auto"/>
                        <w:bottom w:val="none" w:sz="0" w:space="0" w:color="auto"/>
                        <w:right w:val="none" w:sz="0" w:space="0" w:color="auto"/>
                      </w:divBdr>
                    </w:div>
                  </w:divsChild>
                </w:div>
                <w:div w:id="240334966">
                  <w:marLeft w:val="0"/>
                  <w:marRight w:val="0"/>
                  <w:marTop w:val="0"/>
                  <w:marBottom w:val="0"/>
                  <w:divBdr>
                    <w:top w:val="none" w:sz="0" w:space="0" w:color="auto"/>
                    <w:left w:val="none" w:sz="0" w:space="0" w:color="auto"/>
                    <w:bottom w:val="none" w:sz="0" w:space="0" w:color="auto"/>
                    <w:right w:val="none" w:sz="0" w:space="0" w:color="auto"/>
                  </w:divBdr>
                  <w:divsChild>
                    <w:div w:id="928391591">
                      <w:marLeft w:val="0"/>
                      <w:marRight w:val="0"/>
                      <w:marTop w:val="0"/>
                      <w:marBottom w:val="0"/>
                      <w:divBdr>
                        <w:top w:val="none" w:sz="0" w:space="0" w:color="auto"/>
                        <w:left w:val="none" w:sz="0" w:space="0" w:color="auto"/>
                        <w:bottom w:val="none" w:sz="0" w:space="0" w:color="auto"/>
                        <w:right w:val="none" w:sz="0" w:space="0" w:color="auto"/>
                      </w:divBdr>
                    </w:div>
                    <w:div w:id="585192888">
                      <w:marLeft w:val="0"/>
                      <w:marRight w:val="0"/>
                      <w:marTop w:val="0"/>
                      <w:marBottom w:val="0"/>
                      <w:divBdr>
                        <w:top w:val="none" w:sz="0" w:space="0" w:color="auto"/>
                        <w:left w:val="none" w:sz="0" w:space="0" w:color="auto"/>
                        <w:bottom w:val="none" w:sz="0" w:space="0" w:color="auto"/>
                        <w:right w:val="none" w:sz="0" w:space="0" w:color="auto"/>
                      </w:divBdr>
                    </w:div>
                    <w:div w:id="466357401">
                      <w:marLeft w:val="0"/>
                      <w:marRight w:val="0"/>
                      <w:marTop w:val="0"/>
                      <w:marBottom w:val="0"/>
                      <w:divBdr>
                        <w:top w:val="none" w:sz="0" w:space="0" w:color="auto"/>
                        <w:left w:val="none" w:sz="0" w:space="0" w:color="auto"/>
                        <w:bottom w:val="none" w:sz="0" w:space="0" w:color="auto"/>
                        <w:right w:val="none" w:sz="0" w:space="0" w:color="auto"/>
                      </w:divBdr>
                    </w:div>
                    <w:div w:id="1309163867">
                      <w:marLeft w:val="0"/>
                      <w:marRight w:val="0"/>
                      <w:marTop w:val="0"/>
                      <w:marBottom w:val="0"/>
                      <w:divBdr>
                        <w:top w:val="none" w:sz="0" w:space="0" w:color="auto"/>
                        <w:left w:val="none" w:sz="0" w:space="0" w:color="auto"/>
                        <w:bottom w:val="none" w:sz="0" w:space="0" w:color="auto"/>
                        <w:right w:val="none" w:sz="0" w:space="0" w:color="auto"/>
                      </w:divBdr>
                    </w:div>
                    <w:div w:id="1624461061">
                      <w:marLeft w:val="0"/>
                      <w:marRight w:val="0"/>
                      <w:marTop w:val="0"/>
                      <w:marBottom w:val="0"/>
                      <w:divBdr>
                        <w:top w:val="none" w:sz="0" w:space="0" w:color="auto"/>
                        <w:left w:val="none" w:sz="0" w:space="0" w:color="auto"/>
                        <w:bottom w:val="none" w:sz="0" w:space="0" w:color="auto"/>
                        <w:right w:val="none" w:sz="0" w:space="0" w:color="auto"/>
                      </w:divBdr>
                    </w:div>
                    <w:div w:id="286013999">
                      <w:marLeft w:val="0"/>
                      <w:marRight w:val="0"/>
                      <w:marTop w:val="0"/>
                      <w:marBottom w:val="0"/>
                      <w:divBdr>
                        <w:top w:val="none" w:sz="0" w:space="0" w:color="auto"/>
                        <w:left w:val="none" w:sz="0" w:space="0" w:color="auto"/>
                        <w:bottom w:val="none" w:sz="0" w:space="0" w:color="auto"/>
                        <w:right w:val="none" w:sz="0" w:space="0" w:color="auto"/>
                      </w:divBdr>
                    </w:div>
                    <w:div w:id="750589154">
                      <w:marLeft w:val="0"/>
                      <w:marRight w:val="0"/>
                      <w:marTop w:val="0"/>
                      <w:marBottom w:val="0"/>
                      <w:divBdr>
                        <w:top w:val="none" w:sz="0" w:space="0" w:color="auto"/>
                        <w:left w:val="none" w:sz="0" w:space="0" w:color="auto"/>
                        <w:bottom w:val="none" w:sz="0" w:space="0" w:color="auto"/>
                        <w:right w:val="none" w:sz="0" w:space="0" w:color="auto"/>
                      </w:divBdr>
                    </w:div>
                    <w:div w:id="669990128">
                      <w:marLeft w:val="0"/>
                      <w:marRight w:val="0"/>
                      <w:marTop w:val="0"/>
                      <w:marBottom w:val="0"/>
                      <w:divBdr>
                        <w:top w:val="none" w:sz="0" w:space="0" w:color="auto"/>
                        <w:left w:val="none" w:sz="0" w:space="0" w:color="auto"/>
                        <w:bottom w:val="none" w:sz="0" w:space="0" w:color="auto"/>
                        <w:right w:val="none" w:sz="0" w:space="0" w:color="auto"/>
                      </w:divBdr>
                    </w:div>
                    <w:div w:id="1424641815">
                      <w:marLeft w:val="0"/>
                      <w:marRight w:val="0"/>
                      <w:marTop w:val="0"/>
                      <w:marBottom w:val="0"/>
                      <w:divBdr>
                        <w:top w:val="none" w:sz="0" w:space="0" w:color="auto"/>
                        <w:left w:val="none" w:sz="0" w:space="0" w:color="auto"/>
                        <w:bottom w:val="none" w:sz="0" w:space="0" w:color="auto"/>
                        <w:right w:val="none" w:sz="0" w:space="0" w:color="auto"/>
                      </w:divBdr>
                    </w:div>
                    <w:div w:id="1188367630">
                      <w:marLeft w:val="0"/>
                      <w:marRight w:val="0"/>
                      <w:marTop w:val="0"/>
                      <w:marBottom w:val="0"/>
                      <w:divBdr>
                        <w:top w:val="none" w:sz="0" w:space="0" w:color="auto"/>
                        <w:left w:val="none" w:sz="0" w:space="0" w:color="auto"/>
                        <w:bottom w:val="none" w:sz="0" w:space="0" w:color="auto"/>
                        <w:right w:val="none" w:sz="0" w:space="0" w:color="auto"/>
                      </w:divBdr>
                    </w:div>
                    <w:div w:id="1826239774">
                      <w:marLeft w:val="0"/>
                      <w:marRight w:val="0"/>
                      <w:marTop w:val="0"/>
                      <w:marBottom w:val="0"/>
                      <w:divBdr>
                        <w:top w:val="none" w:sz="0" w:space="0" w:color="auto"/>
                        <w:left w:val="none" w:sz="0" w:space="0" w:color="auto"/>
                        <w:bottom w:val="none" w:sz="0" w:space="0" w:color="auto"/>
                        <w:right w:val="none" w:sz="0" w:space="0" w:color="auto"/>
                      </w:divBdr>
                    </w:div>
                    <w:div w:id="1411123015">
                      <w:marLeft w:val="0"/>
                      <w:marRight w:val="0"/>
                      <w:marTop w:val="0"/>
                      <w:marBottom w:val="0"/>
                      <w:divBdr>
                        <w:top w:val="none" w:sz="0" w:space="0" w:color="auto"/>
                        <w:left w:val="none" w:sz="0" w:space="0" w:color="auto"/>
                        <w:bottom w:val="none" w:sz="0" w:space="0" w:color="auto"/>
                        <w:right w:val="none" w:sz="0" w:space="0" w:color="auto"/>
                      </w:divBdr>
                    </w:div>
                    <w:div w:id="851917793">
                      <w:marLeft w:val="0"/>
                      <w:marRight w:val="0"/>
                      <w:marTop w:val="0"/>
                      <w:marBottom w:val="0"/>
                      <w:divBdr>
                        <w:top w:val="none" w:sz="0" w:space="0" w:color="auto"/>
                        <w:left w:val="none" w:sz="0" w:space="0" w:color="auto"/>
                        <w:bottom w:val="none" w:sz="0" w:space="0" w:color="auto"/>
                        <w:right w:val="none" w:sz="0" w:space="0" w:color="auto"/>
                      </w:divBdr>
                    </w:div>
                    <w:div w:id="924461785">
                      <w:marLeft w:val="0"/>
                      <w:marRight w:val="0"/>
                      <w:marTop w:val="0"/>
                      <w:marBottom w:val="0"/>
                      <w:divBdr>
                        <w:top w:val="none" w:sz="0" w:space="0" w:color="auto"/>
                        <w:left w:val="none" w:sz="0" w:space="0" w:color="auto"/>
                        <w:bottom w:val="none" w:sz="0" w:space="0" w:color="auto"/>
                        <w:right w:val="none" w:sz="0" w:space="0" w:color="auto"/>
                      </w:divBdr>
                    </w:div>
                    <w:div w:id="1838811399">
                      <w:marLeft w:val="0"/>
                      <w:marRight w:val="0"/>
                      <w:marTop w:val="0"/>
                      <w:marBottom w:val="0"/>
                      <w:divBdr>
                        <w:top w:val="none" w:sz="0" w:space="0" w:color="auto"/>
                        <w:left w:val="none" w:sz="0" w:space="0" w:color="auto"/>
                        <w:bottom w:val="none" w:sz="0" w:space="0" w:color="auto"/>
                        <w:right w:val="none" w:sz="0" w:space="0" w:color="auto"/>
                      </w:divBdr>
                    </w:div>
                    <w:div w:id="1790392231">
                      <w:marLeft w:val="0"/>
                      <w:marRight w:val="0"/>
                      <w:marTop w:val="0"/>
                      <w:marBottom w:val="0"/>
                      <w:divBdr>
                        <w:top w:val="none" w:sz="0" w:space="0" w:color="auto"/>
                        <w:left w:val="none" w:sz="0" w:space="0" w:color="auto"/>
                        <w:bottom w:val="none" w:sz="0" w:space="0" w:color="auto"/>
                        <w:right w:val="none" w:sz="0" w:space="0" w:color="auto"/>
                      </w:divBdr>
                    </w:div>
                    <w:div w:id="315499717">
                      <w:marLeft w:val="0"/>
                      <w:marRight w:val="0"/>
                      <w:marTop w:val="0"/>
                      <w:marBottom w:val="0"/>
                      <w:divBdr>
                        <w:top w:val="none" w:sz="0" w:space="0" w:color="auto"/>
                        <w:left w:val="none" w:sz="0" w:space="0" w:color="auto"/>
                        <w:bottom w:val="none" w:sz="0" w:space="0" w:color="auto"/>
                        <w:right w:val="none" w:sz="0" w:space="0" w:color="auto"/>
                      </w:divBdr>
                    </w:div>
                    <w:div w:id="535000419">
                      <w:marLeft w:val="0"/>
                      <w:marRight w:val="0"/>
                      <w:marTop w:val="0"/>
                      <w:marBottom w:val="0"/>
                      <w:divBdr>
                        <w:top w:val="none" w:sz="0" w:space="0" w:color="auto"/>
                        <w:left w:val="none" w:sz="0" w:space="0" w:color="auto"/>
                        <w:bottom w:val="none" w:sz="0" w:space="0" w:color="auto"/>
                        <w:right w:val="none" w:sz="0" w:space="0" w:color="auto"/>
                      </w:divBdr>
                    </w:div>
                    <w:div w:id="1990668162">
                      <w:marLeft w:val="0"/>
                      <w:marRight w:val="0"/>
                      <w:marTop w:val="0"/>
                      <w:marBottom w:val="0"/>
                      <w:divBdr>
                        <w:top w:val="none" w:sz="0" w:space="0" w:color="auto"/>
                        <w:left w:val="none" w:sz="0" w:space="0" w:color="auto"/>
                        <w:bottom w:val="none" w:sz="0" w:space="0" w:color="auto"/>
                        <w:right w:val="none" w:sz="0" w:space="0" w:color="auto"/>
                      </w:divBdr>
                    </w:div>
                    <w:div w:id="664626313">
                      <w:marLeft w:val="0"/>
                      <w:marRight w:val="0"/>
                      <w:marTop w:val="0"/>
                      <w:marBottom w:val="0"/>
                      <w:divBdr>
                        <w:top w:val="none" w:sz="0" w:space="0" w:color="auto"/>
                        <w:left w:val="none" w:sz="0" w:space="0" w:color="auto"/>
                        <w:bottom w:val="none" w:sz="0" w:space="0" w:color="auto"/>
                        <w:right w:val="none" w:sz="0" w:space="0" w:color="auto"/>
                      </w:divBdr>
                    </w:div>
                    <w:div w:id="2046129398">
                      <w:marLeft w:val="0"/>
                      <w:marRight w:val="0"/>
                      <w:marTop w:val="0"/>
                      <w:marBottom w:val="0"/>
                      <w:divBdr>
                        <w:top w:val="none" w:sz="0" w:space="0" w:color="auto"/>
                        <w:left w:val="none" w:sz="0" w:space="0" w:color="auto"/>
                        <w:bottom w:val="none" w:sz="0" w:space="0" w:color="auto"/>
                        <w:right w:val="none" w:sz="0" w:space="0" w:color="auto"/>
                      </w:divBdr>
                    </w:div>
                    <w:div w:id="845637720">
                      <w:marLeft w:val="0"/>
                      <w:marRight w:val="0"/>
                      <w:marTop w:val="0"/>
                      <w:marBottom w:val="0"/>
                      <w:divBdr>
                        <w:top w:val="none" w:sz="0" w:space="0" w:color="auto"/>
                        <w:left w:val="none" w:sz="0" w:space="0" w:color="auto"/>
                        <w:bottom w:val="none" w:sz="0" w:space="0" w:color="auto"/>
                        <w:right w:val="none" w:sz="0" w:space="0" w:color="auto"/>
                      </w:divBdr>
                    </w:div>
                  </w:divsChild>
                </w:div>
                <w:div w:id="935555464">
                  <w:marLeft w:val="0"/>
                  <w:marRight w:val="0"/>
                  <w:marTop w:val="0"/>
                  <w:marBottom w:val="0"/>
                  <w:divBdr>
                    <w:top w:val="none" w:sz="0" w:space="0" w:color="auto"/>
                    <w:left w:val="none" w:sz="0" w:space="0" w:color="auto"/>
                    <w:bottom w:val="none" w:sz="0" w:space="0" w:color="auto"/>
                    <w:right w:val="none" w:sz="0" w:space="0" w:color="auto"/>
                  </w:divBdr>
                  <w:divsChild>
                    <w:div w:id="464666530">
                      <w:marLeft w:val="0"/>
                      <w:marRight w:val="0"/>
                      <w:marTop w:val="0"/>
                      <w:marBottom w:val="0"/>
                      <w:divBdr>
                        <w:top w:val="none" w:sz="0" w:space="0" w:color="auto"/>
                        <w:left w:val="none" w:sz="0" w:space="0" w:color="auto"/>
                        <w:bottom w:val="none" w:sz="0" w:space="0" w:color="auto"/>
                        <w:right w:val="none" w:sz="0" w:space="0" w:color="auto"/>
                      </w:divBdr>
                    </w:div>
                  </w:divsChild>
                </w:div>
                <w:div w:id="1483815260">
                  <w:marLeft w:val="0"/>
                  <w:marRight w:val="0"/>
                  <w:marTop w:val="0"/>
                  <w:marBottom w:val="0"/>
                  <w:divBdr>
                    <w:top w:val="none" w:sz="0" w:space="0" w:color="auto"/>
                    <w:left w:val="none" w:sz="0" w:space="0" w:color="auto"/>
                    <w:bottom w:val="none" w:sz="0" w:space="0" w:color="auto"/>
                    <w:right w:val="none" w:sz="0" w:space="0" w:color="auto"/>
                  </w:divBdr>
                  <w:divsChild>
                    <w:div w:id="433793002">
                      <w:marLeft w:val="0"/>
                      <w:marRight w:val="0"/>
                      <w:marTop w:val="0"/>
                      <w:marBottom w:val="0"/>
                      <w:divBdr>
                        <w:top w:val="none" w:sz="0" w:space="0" w:color="auto"/>
                        <w:left w:val="none" w:sz="0" w:space="0" w:color="auto"/>
                        <w:bottom w:val="none" w:sz="0" w:space="0" w:color="auto"/>
                        <w:right w:val="none" w:sz="0" w:space="0" w:color="auto"/>
                      </w:divBdr>
                    </w:div>
                  </w:divsChild>
                </w:div>
                <w:div w:id="465046139">
                  <w:marLeft w:val="0"/>
                  <w:marRight w:val="0"/>
                  <w:marTop w:val="0"/>
                  <w:marBottom w:val="0"/>
                  <w:divBdr>
                    <w:top w:val="none" w:sz="0" w:space="0" w:color="auto"/>
                    <w:left w:val="none" w:sz="0" w:space="0" w:color="auto"/>
                    <w:bottom w:val="none" w:sz="0" w:space="0" w:color="auto"/>
                    <w:right w:val="none" w:sz="0" w:space="0" w:color="auto"/>
                  </w:divBdr>
                  <w:divsChild>
                    <w:div w:id="266086189">
                      <w:marLeft w:val="0"/>
                      <w:marRight w:val="0"/>
                      <w:marTop w:val="0"/>
                      <w:marBottom w:val="0"/>
                      <w:divBdr>
                        <w:top w:val="none" w:sz="0" w:space="0" w:color="auto"/>
                        <w:left w:val="none" w:sz="0" w:space="0" w:color="auto"/>
                        <w:bottom w:val="none" w:sz="0" w:space="0" w:color="auto"/>
                        <w:right w:val="none" w:sz="0" w:space="0" w:color="auto"/>
                      </w:divBdr>
                    </w:div>
                    <w:div w:id="182212105">
                      <w:marLeft w:val="0"/>
                      <w:marRight w:val="0"/>
                      <w:marTop w:val="0"/>
                      <w:marBottom w:val="0"/>
                      <w:divBdr>
                        <w:top w:val="none" w:sz="0" w:space="0" w:color="auto"/>
                        <w:left w:val="none" w:sz="0" w:space="0" w:color="auto"/>
                        <w:bottom w:val="none" w:sz="0" w:space="0" w:color="auto"/>
                        <w:right w:val="none" w:sz="0" w:space="0" w:color="auto"/>
                      </w:divBdr>
                    </w:div>
                    <w:div w:id="1136414333">
                      <w:marLeft w:val="0"/>
                      <w:marRight w:val="0"/>
                      <w:marTop w:val="0"/>
                      <w:marBottom w:val="0"/>
                      <w:divBdr>
                        <w:top w:val="none" w:sz="0" w:space="0" w:color="auto"/>
                        <w:left w:val="none" w:sz="0" w:space="0" w:color="auto"/>
                        <w:bottom w:val="none" w:sz="0" w:space="0" w:color="auto"/>
                        <w:right w:val="none" w:sz="0" w:space="0" w:color="auto"/>
                      </w:divBdr>
                    </w:div>
                    <w:div w:id="639652029">
                      <w:marLeft w:val="0"/>
                      <w:marRight w:val="0"/>
                      <w:marTop w:val="0"/>
                      <w:marBottom w:val="0"/>
                      <w:divBdr>
                        <w:top w:val="none" w:sz="0" w:space="0" w:color="auto"/>
                        <w:left w:val="none" w:sz="0" w:space="0" w:color="auto"/>
                        <w:bottom w:val="none" w:sz="0" w:space="0" w:color="auto"/>
                        <w:right w:val="none" w:sz="0" w:space="0" w:color="auto"/>
                      </w:divBdr>
                    </w:div>
                    <w:div w:id="308871936">
                      <w:marLeft w:val="0"/>
                      <w:marRight w:val="0"/>
                      <w:marTop w:val="0"/>
                      <w:marBottom w:val="0"/>
                      <w:divBdr>
                        <w:top w:val="none" w:sz="0" w:space="0" w:color="auto"/>
                        <w:left w:val="none" w:sz="0" w:space="0" w:color="auto"/>
                        <w:bottom w:val="none" w:sz="0" w:space="0" w:color="auto"/>
                        <w:right w:val="none" w:sz="0" w:space="0" w:color="auto"/>
                      </w:divBdr>
                    </w:div>
                  </w:divsChild>
                </w:div>
                <w:div w:id="1972395684">
                  <w:marLeft w:val="0"/>
                  <w:marRight w:val="0"/>
                  <w:marTop w:val="0"/>
                  <w:marBottom w:val="0"/>
                  <w:divBdr>
                    <w:top w:val="none" w:sz="0" w:space="0" w:color="auto"/>
                    <w:left w:val="none" w:sz="0" w:space="0" w:color="auto"/>
                    <w:bottom w:val="none" w:sz="0" w:space="0" w:color="auto"/>
                    <w:right w:val="none" w:sz="0" w:space="0" w:color="auto"/>
                  </w:divBdr>
                  <w:divsChild>
                    <w:div w:id="503279650">
                      <w:marLeft w:val="0"/>
                      <w:marRight w:val="0"/>
                      <w:marTop w:val="0"/>
                      <w:marBottom w:val="0"/>
                      <w:divBdr>
                        <w:top w:val="none" w:sz="0" w:space="0" w:color="auto"/>
                        <w:left w:val="none" w:sz="0" w:space="0" w:color="auto"/>
                        <w:bottom w:val="none" w:sz="0" w:space="0" w:color="auto"/>
                        <w:right w:val="none" w:sz="0" w:space="0" w:color="auto"/>
                      </w:divBdr>
                    </w:div>
                  </w:divsChild>
                </w:div>
                <w:div w:id="1882935816">
                  <w:marLeft w:val="0"/>
                  <w:marRight w:val="0"/>
                  <w:marTop w:val="0"/>
                  <w:marBottom w:val="0"/>
                  <w:divBdr>
                    <w:top w:val="none" w:sz="0" w:space="0" w:color="auto"/>
                    <w:left w:val="none" w:sz="0" w:space="0" w:color="auto"/>
                    <w:bottom w:val="none" w:sz="0" w:space="0" w:color="auto"/>
                    <w:right w:val="none" w:sz="0" w:space="0" w:color="auto"/>
                  </w:divBdr>
                  <w:divsChild>
                    <w:div w:id="1824468117">
                      <w:marLeft w:val="0"/>
                      <w:marRight w:val="0"/>
                      <w:marTop w:val="0"/>
                      <w:marBottom w:val="0"/>
                      <w:divBdr>
                        <w:top w:val="none" w:sz="0" w:space="0" w:color="auto"/>
                        <w:left w:val="none" w:sz="0" w:space="0" w:color="auto"/>
                        <w:bottom w:val="none" w:sz="0" w:space="0" w:color="auto"/>
                        <w:right w:val="none" w:sz="0" w:space="0" w:color="auto"/>
                      </w:divBdr>
                    </w:div>
                  </w:divsChild>
                </w:div>
                <w:div w:id="227694757">
                  <w:marLeft w:val="0"/>
                  <w:marRight w:val="0"/>
                  <w:marTop w:val="0"/>
                  <w:marBottom w:val="0"/>
                  <w:divBdr>
                    <w:top w:val="none" w:sz="0" w:space="0" w:color="auto"/>
                    <w:left w:val="none" w:sz="0" w:space="0" w:color="auto"/>
                    <w:bottom w:val="none" w:sz="0" w:space="0" w:color="auto"/>
                    <w:right w:val="none" w:sz="0" w:space="0" w:color="auto"/>
                  </w:divBdr>
                  <w:divsChild>
                    <w:div w:id="248587007">
                      <w:marLeft w:val="0"/>
                      <w:marRight w:val="0"/>
                      <w:marTop w:val="0"/>
                      <w:marBottom w:val="0"/>
                      <w:divBdr>
                        <w:top w:val="none" w:sz="0" w:space="0" w:color="auto"/>
                        <w:left w:val="none" w:sz="0" w:space="0" w:color="auto"/>
                        <w:bottom w:val="none" w:sz="0" w:space="0" w:color="auto"/>
                        <w:right w:val="none" w:sz="0" w:space="0" w:color="auto"/>
                      </w:divBdr>
                    </w:div>
                    <w:div w:id="412047510">
                      <w:marLeft w:val="0"/>
                      <w:marRight w:val="0"/>
                      <w:marTop w:val="0"/>
                      <w:marBottom w:val="0"/>
                      <w:divBdr>
                        <w:top w:val="none" w:sz="0" w:space="0" w:color="auto"/>
                        <w:left w:val="none" w:sz="0" w:space="0" w:color="auto"/>
                        <w:bottom w:val="none" w:sz="0" w:space="0" w:color="auto"/>
                        <w:right w:val="none" w:sz="0" w:space="0" w:color="auto"/>
                      </w:divBdr>
                    </w:div>
                  </w:divsChild>
                </w:div>
                <w:div w:id="1113674719">
                  <w:marLeft w:val="0"/>
                  <w:marRight w:val="0"/>
                  <w:marTop w:val="0"/>
                  <w:marBottom w:val="0"/>
                  <w:divBdr>
                    <w:top w:val="none" w:sz="0" w:space="0" w:color="auto"/>
                    <w:left w:val="none" w:sz="0" w:space="0" w:color="auto"/>
                    <w:bottom w:val="none" w:sz="0" w:space="0" w:color="auto"/>
                    <w:right w:val="none" w:sz="0" w:space="0" w:color="auto"/>
                  </w:divBdr>
                  <w:divsChild>
                    <w:div w:id="1247423853">
                      <w:marLeft w:val="0"/>
                      <w:marRight w:val="0"/>
                      <w:marTop w:val="0"/>
                      <w:marBottom w:val="0"/>
                      <w:divBdr>
                        <w:top w:val="none" w:sz="0" w:space="0" w:color="auto"/>
                        <w:left w:val="none" w:sz="0" w:space="0" w:color="auto"/>
                        <w:bottom w:val="none" w:sz="0" w:space="0" w:color="auto"/>
                        <w:right w:val="none" w:sz="0" w:space="0" w:color="auto"/>
                      </w:divBdr>
                    </w:div>
                  </w:divsChild>
                </w:div>
                <w:div w:id="998849262">
                  <w:marLeft w:val="0"/>
                  <w:marRight w:val="0"/>
                  <w:marTop w:val="0"/>
                  <w:marBottom w:val="0"/>
                  <w:divBdr>
                    <w:top w:val="none" w:sz="0" w:space="0" w:color="auto"/>
                    <w:left w:val="none" w:sz="0" w:space="0" w:color="auto"/>
                    <w:bottom w:val="none" w:sz="0" w:space="0" w:color="auto"/>
                    <w:right w:val="none" w:sz="0" w:space="0" w:color="auto"/>
                  </w:divBdr>
                  <w:divsChild>
                    <w:div w:id="614095763">
                      <w:marLeft w:val="0"/>
                      <w:marRight w:val="0"/>
                      <w:marTop w:val="0"/>
                      <w:marBottom w:val="0"/>
                      <w:divBdr>
                        <w:top w:val="none" w:sz="0" w:space="0" w:color="auto"/>
                        <w:left w:val="none" w:sz="0" w:space="0" w:color="auto"/>
                        <w:bottom w:val="none" w:sz="0" w:space="0" w:color="auto"/>
                        <w:right w:val="none" w:sz="0" w:space="0" w:color="auto"/>
                      </w:divBdr>
                    </w:div>
                  </w:divsChild>
                </w:div>
                <w:div w:id="239600487">
                  <w:marLeft w:val="0"/>
                  <w:marRight w:val="0"/>
                  <w:marTop w:val="0"/>
                  <w:marBottom w:val="0"/>
                  <w:divBdr>
                    <w:top w:val="none" w:sz="0" w:space="0" w:color="auto"/>
                    <w:left w:val="none" w:sz="0" w:space="0" w:color="auto"/>
                    <w:bottom w:val="none" w:sz="0" w:space="0" w:color="auto"/>
                    <w:right w:val="none" w:sz="0" w:space="0" w:color="auto"/>
                  </w:divBdr>
                  <w:divsChild>
                    <w:div w:id="1448501102">
                      <w:marLeft w:val="0"/>
                      <w:marRight w:val="0"/>
                      <w:marTop w:val="0"/>
                      <w:marBottom w:val="0"/>
                      <w:divBdr>
                        <w:top w:val="none" w:sz="0" w:space="0" w:color="auto"/>
                        <w:left w:val="none" w:sz="0" w:space="0" w:color="auto"/>
                        <w:bottom w:val="none" w:sz="0" w:space="0" w:color="auto"/>
                        <w:right w:val="none" w:sz="0" w:space="0" w:color="auto"/>
                      </w:divBdr>
                    </w:div>
                    <w:div w:id="633683200">
                      <w:marLeft w:val="0"/>
                      <w:marRight w:val="0"/>
                      <w:marTop w:val="0"/>
                      <w:marBottom w:val="0"/>
                      <w:divBdr>
                        <w:top w:val="none" w:sz="0" w:space="0" w:color="auto"/>
                        <w:left w:val="none" w:sz="0" w:space="0" w:color="auto"/>
                        <w:bottom w:val="none" w:sz="0" w:space="0" w:color="auto"/>
                        <w:right w:val="none" w:sz="0" w:space="0" w:color="auto"/>
                      </w:divBdr>
                    </w:div>
                    <w:div w:id="1087073383">
                      <w:marLeft w:val="0"/>
                      <w:marRight w:val="0"/>
                      <w:marTop w:val="0"/>
                      <w:marBottom w:val="0"/>
                      <w:divBdr>
                        <w:top w:val="none" w:sz="0" w:space="0" w:color="auto"/>
                        <w:left w:val="none" w:sz="0" w:space="0" w:color="auto"/>
                        <w:bottom w:val="none" w:sz="0" w:space="0" w:color="auto"/>
                        <w:right w:val="none" w:sz="0" w:space="0" w:color="auto"/>
                      </w:divBdr>
                    </w:div>
                    <w:div w:id="1601180943">
                      <w:marLeft w:val="0"/>
                      <w:marRight w:val="0"/>
                      <w:marTop w:val="0"/>
                      <w:marBottom w:val="0"/>
                      <w:divBdr>
                        <w:top w:val="none" w:sz="0" w:space="0" w:color="auto"/>
                        <w:left w:val="none" w:sz="0" w:space="0" w:color="auto"/>
                        <w:bottom w:val="none" w:sz="0" w:space="0" w:color="auto"/>
                        <w:right w:val="none" w:sz="0" w:space="0" w:color="auto"/>
                      </w:divBdr>
                    </w:div>
                    <w:div w:id="2050760033">
                      <w:marLeft w:val="0"/>
                      <w:marRight w:val="0"/>
                      <w:marTop w:val="0"/>
                      <w:marBottom w:val="0"/>
                      <w:divBdr>
                        <w:top w:val="none" w:sz="0" w:space="0" w:color="auto"/>
                        <w:left w:val="none" w:sz="0" w:space="0" w:color="auto"/>
                        <w:bottom w:val="none" w:sz="0" w:space="0" w:color="auto"/>
                        <w:right w:val="none" w:sz="0" w:space="0" w:color="auto"/>
                      </w:divBdr>
                    </w:div>
                    <w:div w:id="558325618">
                      <w:marLeft w:val="0"/>
                      <w:marRight w:val="0"/>
                      <w:marTop w:val="0"/>
                      <w:marBottom w:val="0"/>
                      <w:divBdr>
                        <w:top w:val="none" w:sz="0" w:space="0" w:color="auto"/>
                        <w:left w:val="none" w:sz="0" w:space="0" w:color="auto"/>
                        <w:bottom w:val="none" w:sz="0" w:space="0" w:color="auto"/>
                        <w:right w:val="none" w:sz="0" w:space="0" w:color="auto"/>
                      </w:divBdr>
                    </w:div>
                    <w:div w:id="990018135">
                      <w:marLeft w:val="0"/>
                      <w:marRight w:val="0"/>
                      <w:marTop w:val="0"/>
                      <w:marBottom w:val="0"/>
                      <w:divBdr>
                        <w:top w:val="none" w:sz="0" w:space="0" w:color="auto"/>
                        <w:left w:val="none" w:sz="0" w:space="0" w:color="auto"/>
                        <w:bottom w:val="none" w:sz="0" w:space="0" w:color="auto"/>
                        <w:right w:val="none" w:sz="0" w:space="0" w:color="auto"/>
                      </w:divBdr>
                    </w:div>
                  </w:divsChild>
                </w:div>
                <w:div w:id="128741336">
                  <w:marLeft w:val="0"/>
                  <w:marRight w:val="0"/>
                  <w:marTop w:val="0"/>
                  <w:marBottom w:val="0"/>
                  <w:divBdr>
                    <w:top w:val="none" w:sz="0" w:space="0" w:color="auto"/>
                    <w:left w:val="none" w:sz="0" w:space="0" w:color="auto"/>
                    <w:bottom w:val="none" w:sz="0" w:space="0" w:color="auto"/>
                    <w:right w:val="none" w:sz="0" w:space="0" w:color="auto"/>
                  </w:divBdr>
                  <w:divsChild>
                    <w:div w:id="352193914">
                      <w:marLeft w:val="0"/>
                      <w:marRight w:val="0"/>
                      <w:marTop w:val="0"/>
                      <w:marBottom w:val="0"/>
                      <w:divBdr>
                        <w:top w:val="none" w:sz="0" w:space="0" w:color="auto"/>
                        <w:left w:val="none" w:sz="0" w:space="0" w:color="auto"/>
                        <w:bottom w:val="none" w:sz="0" w:space="0" w:color="auto"/>
                        <w:right w:val="none" w:sz="0" w:space="0" w:color="auto"/>
                      </w:divBdr>
                    </w:div>
                  </w:divsChild>
                </w:div>
                <w:div w:id="1397707948">
                  <w:marLeft w:val="0"/>
                  <w:marRight w:val="0"/>
                  <w:marTop w:val="0"/>
                  <w:marBottom w:val="0"/>
                  <w:divBdr>
                    <w:top w:val="none" w:sz="0" w:space="0" w:color="auto"/>
                    <w:left w:val="none" w:sz="0" w:space="0" w:color="auto"/>
                    <w:bottom w:val="none" w:sz="0" w:space="0" w:color="auto"/>
                    <w:right w:val="none" w:sz="0" w:space="0" w:color="auto"/>
                  </w:divBdr>
                  <w:divsChild>
                    <w:div w:id="1694451212">
                      <w:marLeft w:val="0"/>
                      <w:marRight w:val="0"/>
                      <w:marTop w:val="0"/>
                      <w:marBottom w:val="0"/>
                      <w:divBdr>
                        <w:top w:val="none" w:sz="0" w:space="0" w:color="auto"/>
                        <w:left w:val="none" w:sz="0" w:space="0" w:color="auto"/>
                        <w:bottom w:val="none" w:sz="0" w:space="0" w:color="auto"/>
                        <w:right w:val="none" w:sz="0" w:space="0" w:color="auto"/>
                      </w:divBdr>
                    </w:div>
                  </w:divsChild>
                </w:div>
                <w:div w:id="789780365">
                  <w:marLeft w:val="0"/>
                  <w:marRight w:val="0"/>
                  <w:marTop w:val="0"/>
                  <w:marBottom w:val="0"/>
                  <w:divBdr>
                    <w:top w:val="none" w:sz="0" w:space="0" w:color="auto"/>
                    <w:left w:val="none" w:sz="0" w:space="0" w:color="auto"/>
                    <w:bottom w:val="none" w:sz="0" w:space="0" w:color="auto"/>
                    <w:right w:val="none" w:sz="0" w:space="0" w:color="auto"/>
                  </w:divBdr>
                  <w:divsChild>
                    <w:div w:id="1785420458">
                      <w:marLeft w:val="0"/>
                      <w:marRight w:val="0"/>
                      <w:marTop w:val="0"/>
                      <w:marBottom w:val="0"/>
                      <w:divBdr>
                        <w:top w:val="none" w:sz="0" w:space="0" w:color="auto"/>
                        <w:left w:val="none" w:sz="0" w:space="0" w:color="auto"/>
                        <w:bottom w:val="none" w:sz="0" w:space="0" w:color="auto"/>
                        <w:right w:val="none" w:sz="0" w:space="0" w:color="auto"/>
                      </w:divBdr>
                    </w:div>
                    <w:div w:id="1265655010">
                      <w:marLeft w:val="0"/>
                      <w:marRight w:val="0"/>
                      <w:marTop w:val="0"/>
                      <w:marBottom w:val="0"/>
                      <w:divBdr>
                        <w:top w:val="none" w:sz="0" w:space="0" w:color="auto"/>
                        <w:left w:val="none" w:sz="0" w:space="0" w:color="auto"/>
                        <w:bottom w:val="none" w:sz="0" w:space="0" w:color="auto"/>
                        <w:right w:val="none" w:sz="0" w:space="0" w:color="auto"/>
                      </w:divBdr>
                    </w:div>
                    <w:div w:id="1579552551">
                      <w:marLeft w:val="0"/>
                      <w:marRight w:val="0"/>
                      <w:marTop w:val="0"/>
                      <w:marBottom w:val="0"/>
                      <w:divBdr>
                        <w:top w:val="none" w:sz="0" w:space="0" w:color="auto"/>
                        <w:left w:val="none" w:sz="0" w:space="0" w:color="auto"/>
                        <w:bottom w:val="none" w:sz="0" w:space="0" w:color="auto"/>
                        <w:right w:val="none" w:sz="0" w:space="0" w:color="auto"/>
                      </w:divBdr>
                    </w:div>
                    <w:div w:id="1666207173">
                      <w:marLeft w:val="0"/>
                      <w:marRight w:val="0"/>
                      <w:marTop w:val="0"/>
                      <w:marBottom w:val="0"/>
                      <w:divBdr>
                        <w:top w:val="none" w:sz="0" w:space="0" w:color="auto"/>
                        <w:left w:val="none" w:sz="0" w:space="0" w:color="auto"/>
                        <w:bottom w:val="none" w:sz="0" w:space="0" w:color="auto"/>
                        <w:right w:val="none" w:sz="0" w:space="0" w:color="auto"/>
                      </w:divBdr>
                    </w:div>
                  </w:divsChild>
                </w:div>
                <w:div w:id="2031760300">
                  <w:marLeft w:val="0"/>
                  <w:marRight w:val="0"/>
                  <w:marTop w:val="0"/>
                  <w:marBottom w:val="0"/>
                  <w:divBdr>
                    <w:top w:val="none" w:sz="0" w:space="0" w:color="auto"/>
                    <w:left w:val="none" w:sz="0" w:space="0" w:color="auto"/>
                    <w:bottom w:val="none" w:sz="0" w:space="0" w:color="auto"/>
                    <w:right w:val="none" w:sz="0" w:space="0" w:color="auto"/>
                  </w:divBdr>
                  <w:divsChild>
                    <w:div w:id="2118866731">
                      <w:marLeft w:val="0"/>
                      <w:marRight w:val="0"/>
                      <w:marTop w:val="0"/>
                      <w:marBottom w:val="0"/>
                      <w:divBdr>
                        <w:top w:val="none" w:sz="0" w:space="0" w:color="auto"/>
                        <w:left w:val="none" w:sz="0" w:space="0" w:color="auto"/>
                        <w:bottom w:val="none" w:sz="0" w:space="0" w:color="auto"/>
                        <w:right w:val="none" w:sz="0" w:space="0" w:color="auto"/>
                      </w:divBdr>
                    </w:div>
                    <w:div w:id="613564297">
                      <w:marLeft w:val="0"/>
                      <w:marRight w:val="0"/>
                      <w:marTop w:val="0"/>
                      <w:marBottom w:val="0"/>
                      <w:divBdr>
                        <w:top w:val="none" w:sz="0" w:space="0" w:color="auto"/>
                        <w:left w:val="none" w:sz="0" w:space="0" w:color="auto"/>
                        <w:bottom w:val="none" w:sz="0" w:space="0" w:color="auto"/>
                        <w:right w:val="none" w:sz="0" w:space="0" w:color="auto"/>
                      </w:divBdr>
                    </w:div>
                  </w:divsChild>
                </w:div>
                <w:div w:id="497380957">
                  <w:marLeft w:val="0"/>
                  <w:marRight w:val="0"/>
                  <w:marTop w:val="0"/>
                  <w:marBottom w:val="0"/>
                  <w:divBdr>
                    <w:top w:val="none" w:sz="0" w:space="0" w:color="auto"/>
                    <w:left w:val="none" w:sz="0" w:space="0" w:color="auto"/>
                    <w:bottom w:val="none" w:sz="0" w:space="0" w:color="auto"/>
                    <w:right w:val="none" w:sz="0" w:space="0" w:color="auto"/>
                  </w:divBdr>
                  <w:divsChild>
                    <w:div w:id="1854302933">
                      <w:marLeft w:val="0"/>
                      <w:marRight w:val="0"/>
                      <w:marTop w:val="0"/>
                      <w:marBottom w:val="0"/>
                      <w:divBdr>
                        <w:top w:val="none" w:sz="0" w:space="0" w:color="auto"/>
                        <w:left w:val="none" w:sz="0" w:space="0" w:color="auto"/>
                        <w:bottom w:val="none" w:sz="0" w:space="0" w:color="auto"/>
                        <w:right w:val="none" w:sz="0" w:space="0" w:color="auto"/>
                      </w:divBdr>
                    </w:div>
                  </w:divsChild>
                </w:div>
                <w:div w:id="1162358979">
                  <w:marLeft w:val="0"/>
                  <w:marRight w:val="0"/>
                  <w:marTop w:val="0"/>
                  <w:marBottom w:val="0"/>
                  <w:divBdr>
                    <w:top w:val="none" w:sz="0" w:space="0" w:color="auto"/>
                    <w:left w:val="none" w:sz="0" w:space="0" w:color="auto"/>
                    <w:bottom w:val="none" w:sz="0" w:space="0" w:color="auto"/>
                    <w:right w:val="none" w:sz="0" w:space="0" w:color="auto"/>
                  </w:divBdr>
                  <w:divsChild>
                    <w:div w:id="333194387">
                      <w:marLeft w:val="0"/>
                      <w:marRight w:val="0"/>
                      <w:marTop w:val="0"/>
                      <w:marBottom w:val="0"/>
                      <w:divBdr>
                        <w:top w:val="none" w:sz="0" w:space="0" w:color="auto"/>
                        <w:left w:val="none" w:sz="0" w:space="0" w:color="auto"/>
                        <w:bottom w:val="none" w:sz="0" w:space="0" w:color="auto"/>
                        <w:right w:val="none" w:sz="0" w:space="0" w:color="auto"/>
                      </w:divBdr>
                    </w:div>
                    <w:div w:id="736321638">
                      <w:marLeft w:val="0"/>
                      <w:marRight w:val="0"/>
                      <w:marTop w:val="0"/>
                      <w:marBottom w:val="0"/>
                      <w:divBdr>
                        <w:top w:val="none" w:sz="0" w:space="0" w:color="auto"/>
                        <w:left w:val="none" w:sz="0" w:space="0" w:color="auto"/>
                        <w:bottom w:val="none" w:sz="0" w:space="0" w:color="auto"/>
                        <w:right w:val="none" w:sz="0" w:space="0" w:color="auto"/>
                      </w:divBdr>
                    </w:div>
                  </w:divsChild>
                </w:div>
                <w:div w:id="139227560">
                  <w:marLeft w:val="0"/>
                  <w:marRight w:val="0"/>
                  <w:marTop w:val="0"/>
                  <w:marBottom w:val="0"/>
                  <w:divBdr>
                    <w:top w:val="none" w:sz="0" w:space="0" w:color="auto"/>
                    <w:left w:val="none" w:sz="0" w:space="0" w:color="auto"/>
                    <w:bottom w:val="none" w:sz="0" w:space="0" w:color="auto"/>
                    <w:right w:val="none" w:sz="0" w:space="0" w:color="auto"/>
                  </w:divBdr>
                  <w:divsChild>
                    <w:div w:id="1350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412">
          <w:marLeft w:val="0"/>
          <w:marRight w:val="0"/>
          <w:marTop w:val="0"/>
          <w:marBottom w:val="0"/>
          <w:divBdr>
            <w:top w:val="none" w:sz="0" w:space="0" w:color="auto"/>
            <w:left w:val="none" w:sz="0" w:space="0" w:color="auto"/>
            <w:bottom w:val="none" w:sz="0" w:space="0" w:color="auto"/>
            <w:right w:val="none" w:sz="0" w:space="0" w:color="auto"/>
          </w:divBdr>
        </w:div>
      </w:divsChild>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2.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2E660-1C03-48B5-94A2-EF554BD8184A}">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8847d3a7-bff1-4b49-92e8-ca0a549008b4"/>
    <ds:schemaRef ds:uri="5a0f9018-9024-43ac-a698-eb4064552ad7"/>
  </ds:schemaRefs>
</ds:datastoreItem>
</file>

<file path=customXml/itemProps4.xml><?xml version="1.0" encoding="utf-8"?>
<ds:datastoreItem xmlns:ds="http://schemas.openxmlformats.org/officeDocument/2006/customXml" ds:itemID="{A62172C4-B5F3-43A6-A2C3-84534949C1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Lohmann</dc:creator>
  <lastModifiedBy>Luchia Willows-Keetley</lastModifiedBy>
  <revision>14</revision>
  <lastPrinted>2019-10-15T01:50:00.0000000Z</lastPrinted>
  <dcterms:created xsi:type="dcterms:W3CDTF">2020-02-25T04:13:00.0000000Z</dcterms:created>
  <dcterms:modified xsi:type="dcterms:W3CDTF">2020-04-03T05:02:45.0926915Z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