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D4" w:rsidP="0A30C882" w:rsidRDefault="00A578D4" w14:paraId="51884A91" w14:textId="77777777" w14:noSpellErr="1">
      <w:pPr>
        <w:pStyle w:val="Subtitle"/>
        <w:numPr>
          <w:numId w:val="0"/>
        </w:numPr>
        <w:spacing w:before="0" w:after="0"/>
        <w:jc w:val="center"/>
        <w:rPr>
          <w:sz w:val="20"/>
          <w:szCs w:val="20"/>
          <w:u w:val="single"/>
        </w:rPr>
      </w:pPr>
      <w:r w:rsidRPr="0A30C882" w:rsidR="00A578D4">
        <w:rPr>
          <w:rStyle w:val="normaltextrun"/>
          <w:rFonts w:ascii="Arial" w:hAnsi="Arial" w:cs="Arial"/>
          <w:u w:val="single"/>
          <w:shd w:val="clear" w:color="auto" w:fill="FFFFFF"/>
        </w:rPr>
        <w:t>Scenic Rim Planning Scheme Code Template</w:t>
      </w:r>
    </w:p>
    <w:p w:rsidRPr="005E22EE" w:rsidR="007F1EAC" w:rsidP="007F1EAC" w:rsidRDefault="007F1EAC" w14:paraId="046B0F00" w14:textId="77777777">
      <w:pPr>
        <w:pStyle w:val="Subtitle"/>
        <w:rPr>
          <w:rFonts w:ascii="Arial" w:hAnsi="Arial" w:cs="Arial"/>
        </w:rPr>
      </w:pPr>
      <w:r w:rsidRPr="005E22EE">
        <w:rPr>
          <w:rFonts w:ascii="Arial" w:hAnsi="Arial" w:cs="Arial"/>
        </w:rPr>
        <w:t>8.2.3</w:t>
      </w:r>
      <w:r w:rsidRPr="005E22EE">
        <w:rPr>
          <w:rFonts w:ascii="Arial" w:hAnsi="Arial" w:cs="Arial"/>
        </w:rPr>
        <w:tab/>
      </w:r>
      <w:r w:rsidRPr="005E22EE">
        <w:rPr>
          <w:rFonts w:ascii="Arial" w:hAnsi="Arial" w:cs="Arial"/>
        </w:rPr>
        <w:t>Bushfire Hazard Overlay Code</w:t>
      </w:r>
    </w:p>
    <w:p w:rsidRPr="00FF1CFE" w:rsidR="00FF1CFE" w:rsidP="00FF1CFE" w:rsidRDefault="00FF1CFE" w14:paraId="3D4A8674" w14:textId="24B38C9D">
      <w:pPr>
        <w:pStyle w:val="paragraph"/>
        <w:spacing w:before="0" w:beforeAutospacing="0" w:after="0" w:afterAutospacing="0"/>
        <w:textAlignment w:val="baseline"/>
        <w:rPr>
          <w:rStyle w:val="eop"/>
          <w:rFonts w:asciiTheme="minorHAnsi" w:hAnsiTheme="minorHAnsi" w:cstheme="minorHAnsi"/>
          <w:b/>
          <w:bCs/>
          <w:color w:val="C00000"/>
          <w:sz w:val="20"/>
          <w:szCs w:val="20"/>
        </w:rPr>
      </w:pPr>
      <w:r>
        <w:rPr>
          <w:rStyle w:val="normaltextrun"/>
          <w:rFonts w:ascii="Arial Bold" w:hAnsi="Arial Bold" w:cs="Segoe UI" w:eastAsiaTheme="majorEastAsia"/>
          <w:b/>
          <w:bCs/>
          <w:color w:val="C00000"/>
          <w:sz w:val="20"/>
          <w:szCs w:val="20"/>
        </w:rPr>
        <w:t>8</w:t>
      </w:r>
      <w:r w:rsidRPr="00FF1CFE">
        <w:rPr>
          <w:rStyle w:val="normaltextrun"/>
          <w:rFonts w:asciiTheme="minorHAnsi" w:hAnsiTheme="minorHAnsi" w:eastAsiaTheme="majorEastAsia" w:cstheme="minorHAnsi"/>
          <w:b/>
          <w:bCs/>
          <w:color w:val="C00000"/>
          <w:sz w:val="20"/>
          <w:szCs w:val="20"/>
        </w:rPr>
        <w:t>.2.3.1 Application</w:t>
      </w:r>
      <w:r w:rsidRPr="00FF1CFE">
        <w:rPr>
          <w:rStyle w:val="eop"/>
          <w:rFonts w:asciiTheme="minorHAnsi" w:hAnsiTheme="minorHAnsi" w:cstheme="minorHAnsi"/>
          <w:b/>
          <w:bCs/>
          <w:color w:val="C00000"/>
          <w:sz w:val="20"/>
          <w:szCs w:val="20"/>
        </w:rPr>
        <w:t> </w:t>
      </w:r>
    </w:p>
    <w:p w:rsidRPr="00FF1CFE" w:rsidR="00FF1CFE" w:rsidP="00FF1CFE" w:rsidRDefault="00FF1CFE" w14:paraId="6D099C06" w14:textId="77777777">
      <w:pPr>
        <w:pStyle w:val="paragraph"/>
        <w:spacing w:before="0" w:beforeAutospacing="0" w:after="0" w:afterAutospacing="0"/>
        <w:textAlignment w:val="baseline"/>
        <w:rPr>
          <w:rFonts w:asciiTheme="minorHAnsi" w:hAnsiTheme="minorHAnsi" w:cstheme="minorHAnsi"/>
          <w:b/>
          <w:bCs/>
          <w:color w:val="C00000"/>
          <w:sz w:val="20"/>
          <w:szCs w:val="20"/>
        </w:rPr>
      </w:pPr>
    </w:p>
    <w:p w:rsidRPr="00FF1CFE" w:rsidR="00FF1CFE" w:rsidP="0026200F" w:rsidRDefault="00FF1CFE" w14:paraId="6F14D6DF" w14:textId="77777777">
      <w:pPr>
        <w:pStyle w:val="paragraph"/>
        <w:tabs>
          <w:tab w:val="left" w:pos="567"/>
        </w:tabs>
        <w:spacing w:before="0" w:beforeAutospacing="0" w:after="120" w:afterAutospacing="0"/>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This code applies to development:</w:t>
      </w:r>
      <w:r w:rsidRPr="00FF1CFE">
        <w:rPr>
          <w:rStyle w:val="eop"/>
          <w:rFonts w:asciiTheme="minorHAnsi" w:hAnsiTheme="minorHAnsi" w:cstheme="minorHAnsi"/>
          <w:sz w:val="20"/>
          <w:szCs w:val="20"/>
        </w:rPr>
        <w:t> </w:t>
      </w:r>
    </w:p>
    <w:p w:rsidRPr="00FF1CFE" w:rsidR="00FF1CFE" w:rsidP="0026200F" w:rsidRDefault="00FF1CFE" w14:paraId="0D8414D6" w14:textId="77777777">
      <w:pPr>
        <w:pStyle w:val="paragraph"/>
        <w:numPr>
          <w:ilvl w:val="0"/>
          <w:numId w:val="46"/>
        </w:numPr>
        <w:tabs>
          <w:tab w:val="left" w:pos="567"/>
        </w:tabs>
        <w:spacing w:before="0" w:beforeAutospacing="0" w:after="120" w:afterAutospacing="0"/>
        <w:ind w:left="567"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within the Bushfire Hazard Overlay as identified on the overlay maps contained in </w:t>
      </w:r>
      <w:r w:rsidRPr="00FF1CFE">
        <w:rPr>
          <w:rStyle w:val="normaltextrun"/>
          <w:rFonts w:asciiTheme="minorHAnsi" w:hAnsiTheme="minorHAnsi" w:eastAsiaTheme="majorEastAsia" w:cstheme="minorHAnsi"/>
          <w:b/>
          <w:bCs/>
          <w:sz w:val="20"/>
          <w:szCs w:val="20"/>
        </w:rPr>
        <w:t>Schedule 2 Mapping</w:t>
      </w:r>
      <w:r w:rsidRPr="00FF1CFE">
        <w:rPr>
          <w:rStyle w:val="normaltextrun"/>
          <w:rFonts w:asciiTheme="minorHAnsi" w:hAnsiTheme="minorHAnsi" w:eastAsiaTheme="majorEastAsia" w:cstheme="minorHAnsi"/>
          <w:sz w:val="20"/>
          <w:szCs w:val="20"/>
        </w:rPr>
        <w:t>; and</w:t>
      </w:r>
      <w:r w:rsidRPr="00FF1CFE">
        <w:rPr>
          <w:rStyle w:val="eop"/>
          <w:rFonts w:asciiTheme="minorHAnsi" w:hAnsiTheme="minorHAnsi" w:cstheme="minorHAnsi"/>
          <w:sz w:val="20"/>
          <w:szCs w:val="20"/>
        </w:rPr>
        <w:t> </w:t>
      </w:r>
    </w:p>
    <w:p w:rsidRPr="00FF1CFE" w:rsidR="00FF1CFE" w:rsidP="0026200F" w:rsidRDefault="00FF1CFE" w14:paraId="1F2017E8" w14:textId="77777777">
      <w:pPr>
        <w:pStyle w:val="paragraph"/>
        <w:numPr>
          <w:ilvl w:val="0"/>
          <w:numId w:val="46"/>
        </w:numPr>
        <w:tabs>
          <w:tab w:val="left" w:pos="567"/>
        </w:tabs>
        <w:spacing w:before="0" w:beforeAutospacing="0" w:after="240" w:afterAutospacing="0"/>
        <w:ind w:left="567"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identified as requiring assessment against the Bushfire Hazard Overlay Code by the tables of assessment in </w:t>
      </w:r>
      <w:r w:rsidRPr="00FF1CFE">
        <w:rPr>
          <w:rStyle w:val="normaltextrun"/>
          <w:rFonts w:asciiTheme="minorHAnsi" w:hAnsiTheme="minorHAnsi" w:eastAsiaTheme="majorEastAsia" w:cstheme="minorHAnsi"/>
          <w:b/>
          <w:bCs/>
          <w:sz w:val="20"/>
          <w:szCs w:val="20"/>
        </w:rPr>
        <w:t>Part 5 Tables of Assessment.</w:t>
      </w:r>
      <w:r w:rsidRPr="00FF1CFE">
        <w:rPr>
          <w:rStyle w:val="eop"/>
          <w:rFonts w:asciiTheme="minorHAnsi" w:hAnsiTheme="minorHAnsi" w:cstheme="minorHAnsi"/>
          <w:sz w:val="20"/>
          <w:szCs w:val="20"/>
        </w:rPr>
        <w:t> </w:t>
      </w:r>
    </w:p>
    <w:p w:rsidRPr="00A31F05" w:rsidR="00FF1CFE" w:rsidP="00FF1CFE" w:rsidRDefault="00FF1CFE" w14:paraId="2D41E1AB" w14:textId="77777777">
      <w:pPr>
        <w:pStyle w:val="paragraph"/>
        <w:spacing w:before="0" w:beforeAutospacing="0" w:after="0" w:afterAutospacing="0"/>
        <w:textAlignment w:val="baseline"/>
        <w:rPr>
          <w:rFonts w:asciiTheme="minorHAnsi" w:hAnsiTheme="minorHAnsi" w:cstheme="minorHAnsi"/>
          <w:sz w:val="16"/>
          <w:szCs w:val="16"/>
        </w:rPr>
      </w:pPr>
      <w:r w:rsidRPr="00A31F05">
        <w:rPr>
          <w:rStyle w:val="normaltextrun"/>
          <w:rFonts w:asciiTheme="minorHAnsi" w:hAnsiTheme="minorHAnsi" w:eastAsiaTheme="majorEastAsia" w:cstheme="minorHAnsi"/>
          <w:b/>
          <w:bCs/>
          <w:i/>
          <w:iCs/>
          <w:sz w:val="16"/>
          <w:szCs w:val="16"/>
        </w:rPr>
        <w:t>Note</w:t>
      </w:r>
      <w:r w:rsidRPr="00A31F05">
        <w:rPr>
          <w:rStyle w:val="normaltextrun"/>
          <w:rFonts w:asciiTheme="minorHAnsi" w:hAnsiTheme="minorHAnsi" w:eastAsiaTheme="majorEastAsia" w:cstheme="minorHAnsi"/>
          <w:i/>
          <w:iCs/>
          <w:sz w:val="16"/>
          <w:szCs w:val="16"/>
        </w:rPr>
        <w:t> - Land shown on the Bushfire Hazard Overlay Map OM-03 is designated as the Bushfire Prone Area for the purposes of section 12 of the Building Regulation 2006.  The Bushfire Hazard Area includes land covered by the Medium, High and Very High Hazard Areas and Potential Bushfire Impact Buffer as identified in the SPP interactive mapping system (plan making) under the 'Safety and Resilience to Hazards' theme, subsection 'Natural Hazards Risks and Resilience'.</w:t>
      </w:r>
      <w:r w:rsidRPr="00A31F05">
        <w:rPr>
          <w:rStyle w:val="eop"/>
          <w:rFonts w:asciiTheme="minorHAnsi" w:hAnsiTheme="minorHAnsi" w:cstheme="minorHAnsi"/>
          <w:sz w:val="16"/>
          <w:szCs w:val="16"/>
        </w:rPr>
        <w:t> </w:t>
      </w:r>
    </w:p>
    <w:p w:rsidRPr="00A31F05" w:rsidR="00FF1CFE" w:rsidP="00FF1CFE" w:rsidRDefault="00FF1CFE" w14:paraId="537B3469" w14:textId="77777777">
      <w:pPr>
        <w:pStyle w:val="paragraph"/>
        <w:spacing w:before="0" w:beforeAutospacing="0" w:after="0" w:afterAutospacing="0"/>
        <w:textAlignment w:val="baseline"/>
        <w:rPr>
          <w:rFonts w:asciiTheme="minorHAnsi" w:hAnsiTheme="minorHAnsi" w:cstheme="minorHAnsi"/>
          <w:sz w:val="16"/>
          <w:szCs w:val="16"/>
        </w:rPr>
      </w:pPr>
      <w:r w:rsidRPr="00A31F05">
        <w:rPr>
          <w:rStyle w:val="normaltextrun"/>
          <w:rFonts w:asciiTheme="minorHAnsi" w:hAnsiTheme="minorHAnsi" w:eastAsiaTheme="majorEastAsia" w:cstheme="minorHAnsi"/>
          <w:i/>
          <w:iCs/>
          <w:sz w:val="16"/>
          <w:szCs w:val="16"/>
        </w:rPr>
        <w:t>Note - The Building Act 1975 adopts the requirements of the Building Code of Australia and AS 3959-2009 and thus regulates construction standards of all building work identified in bushfire prone areas </w:t>
      </w:r>
      <w:r w:rsidRPr="00A31F05">
        <w:rPr>
          <w:rStyle w:val="advancedproofingissue"/>
          <w:rFonts w:asciiTheme="minorHAnsi" w:hAnsiTheme="minorHAnsi" w:cstheme="minorHAnsi"/>
          <w:i/>
          <w:iCs/>
          <w:sz w:val="16"/>
          <w:szCs w:val="16"/>
        </w:rPr>
        <w:t>subsequent to</w:t>
      </w:r>
      <w:r w:rsidRPr="00A31F05">
        <w:rPr>
          <w:rStyle w:val="normaltextrun"/>
          <w:rFonts w:asciiTheme="minorHAnsi" w:hAnsiTheme="minorHAnsi" w:eastAsiaTheme="majorEastAsia" w:cstheme="minorHAnsi"/>
          <w:i/>
          <w:iCs/>
          <w:sz w:val="16"/>
          <w:szCs w:val="16"/>
        </w:rPr>
        <w:t> development approval.</w:t>
      </w:r>
      <w:r w:rsidRPr="00A31F05">
        <w:rPr>
          <w:rStyle w:val="eop"/>
          <w:rFonts w:asciiTheme="minorHAnsi" w:hAnsiTheme="minorHAnsi" w:cstheme="minorHAnsi"/>
          <w:sz w:val="16"/>
          <w:szCs w:val="16"/>
        </w:rPr>
        <w:t> </w:t>
      </w:r>
    </w:p>
    <w:p w:rsidRPr="00FF1CFE" w:rsidR="00FF1CFE" w:rsidP="00FF1CFE" w:rsidRDefault="00FF1CFE" w14:paraId="035641BE" w14:textId="5BB0014A">
      <w:pPr>
        <w:pStyle w:val="paragraph"/>
        <w:spacing w:before="0" w:beforeAutospacing="0" w:after="0" w:afterAutospacing="0"/>
        <w:textAlignment w:val="baseline"/>
        <w:rPr>
          <w:rFonts w:asciiTheme="minorHAnsi" w:hAnsiTheme="minorHAnsi" w:cstheme="minorHAnsi"/>
          <w:sz w:val="20"/>
          <w:szCs w:val="20"/>
        </w:rPr>
      </w:pPr>
      <w:r w:rsidRPr="00FF1CFE">
        <w:rPr>
          <w:rStyle w:val="eop"/>
          <w:rFonts w:asciiTheme="minorHAnsi" w:hAnsiTheme="minorHAnsi" w:cstheme="minorHAnsi"/>
          <w:sz w:val="20"/>
          <w:szCs w:val="20"/>
        </w:rPr>
        <w:t>  </w:t>
      </w:r>
    </w:p>
    <w:p w:rsidRPr="00FF1CFE" w:rsidR="00FF1CFE" w:rsidP="00FF1CFE" w:rsidRDefault="00FF1CFE" w14:paraId="1F24D783" w14:textId="17263562">
      <w:pPr>
        <w:pStyle w:val="paragraph"/>
        <w:spacing w:before="0" w:beforeAutospacing="0" w:after="0" w:afterAutospacing="0"/>
        <w:ind w:left="840" w:hanging="840"/>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b/>
          <w:bCs/>
          <w:color w:val="C00000"/>
          <w:sz w:val="20"/>
          <w:szCs w:val="20"/>
        </w:rPr>
        <w:t>8.2.3.2 Purpose and Overall Outcomes </w:t>
      </w:r>
      <w:r w:rsidRPr="00FF1CFE">
        <w:rPr>
          <w:rStyle w:val="eop"/>
          <w:rFonts w:asciiTheme="minorHAnsi" w:hAnsiTheme="minorHAnsi" w:cstheme="minorHAnsi"/>
          <w:sz w:val="20"/>
          <w:szCs w:val="20"/>
        </w:rPr>
        <w:t> </w:t>
      </w:r>
    </w:p>
    <w:p w:rsidRPr="00FF1CFE" w:rsidR="00FF1CFE" w:rsidP="00FF1CFE" w:rsidRDefault="00FF1CFE" w14:paraId="636C8CFC" w14:textId="77777777">
      <w:pPr>
        <w:pStyle w:val="paragraph"/>
        <w:spacing w:before="0" w:beforeAutospacing="0" w:after="0" w:afterAutospacing="0"/>
        <w:ind w:left="270"/>
        <w:textAlignment w:val="baseline"/>
        <w:rPr>
          <w:rFonts w:asciiTheme="minorHAnsi" w:hAnsiTheme="minorHAnsi" w:cstheme="minorHAnsi"/>
          <w:sz w:val="20"/>
          <w:szCs w:val="20"/>
        </w:rPr>
      </w:pPr>
      <w:r w:rsidRPr="00FF1CFE">
        <w:rPr>
          <w:rStyle w:val="eop"/>
          <w:rFonts w:asciiTheme="minorHAnsi" w:hAnsiTheme="minorHAnsi" w:cstheme="minorHAnsi"/>
          <w:sz w:val="20"/>
          <w:szCs w:val="20"/>
        </w:rPr>
        <w:t> </w:t>
      </w:r>
    </w:p>
    <w:p w:rsidRPr="00FF1CFE" w:rsidR="00FF1CFE" w:rsidP="00F228A1" w:rsidRDefault="00FF1CFE" w14:paraId="56699BED" w14:textId="77777777">
      <w:pPr>
        <w:pStyle w:val="paragraph"/>
        <w:numPr>
          <w:ilvl w:val="0"/>
          <w:numId w:val="41"/>
        </w:numPr>
        <w:tabs>
          <w:tab w:val="clear" w:pos="720"/>
          <w:tab w:val="num" w:pos="567"/>
        </w:tabs>
        <w:spacing w:before="0" w:beforeAutospacing="0" w:after="120" w:afterAutospacing="0"/>
        <w:ind w:left="567"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The purpose of the Bushfire Hazard Overlay Code is to ensure that risk to life and property, and the impact on the environment, as a result of bushfire is avoided or mitigated, where development:</w:t>
      </w:r>
      <w:r w:rsidRPr="00FF1CFE">
        <w:rPr>
          <w:rStyle w:val="eop"/>
          <w:rFonts w:asciiTheme="minorHAnsi" w:hAnsiTheme="minorHAnsi" w:cstheme="minorHAnsi"/>
          <w:sz w:val="20"/>
          <w:szCs w:val="20"/>
        </w:rPr>
        <w:t> </w:t>
      </w:r>
    </w:p>
    <w:p w:rsidRPr="00FF1CFE" w:rsidR="00FF1CFE" w:rsidP="00F228A1" w:rsidRDefault="00FF1CFE" w14:paraId="2C8FC105" w14:textId="77777777">
      <w:pPr>
        <w:pStyle w:val="paragraph"/>
        <w:numPr>
          <w:ilvl w:val="0"/>
          <w:numId w:val="43"/>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increases the number of people living and working in a bushfire hazard area;</w:t>
      </w:r>
      <w:r w:rsidRPr="00FF1CFE">
        <w:rPr>
          <w:rStyle w:val="eop"/>
          <w:rFonts w:asciiTheme="minorHAnsi" w:hAnsiTheme="minorHAnsi" w:cstheme="minorHAnsi"/>
          <w:sz w:val="20"/>
          <w:szCs w:val="20"/>
        </w:rPr>
        <w:t> </w:t>
      </w:r>
    </w:p>
    <w:p w:rsidRPr="00FF1CFE" w:rsidR="00FF1CFE" w:rsidP="00F228A1" w:rsidRDefault="00FF1CFE" w14:paraId="21ECA234" w14:textId="77777777">
      <w:pPr>
        <w:pStyle w:val="paragraph"/>
        <w:numPr>
          <w:ilvl w:val="0"/>
          <w:numId w:val="43"/>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involves premises visited or occupied by guests on a </w:t>
      </w:r>
      <w:r w:rsidRPr="00FF1CFE">
        <w:rPr>
          <w:rStyle w:val="contextualspellingandgrammarerror"/>
          <w:rFonts w:asciiTheme="minorHAnsi" w:hAnsiTheme="minorHAnsi" w:cstheme="minorHAnsi"/>
          <w:sz w:val="20"/>
          <w:szCs w:val="20"/>
        </w:rPr>
        <w:t>short term</w:t>
      </w:r>
      <w:r w:rsidRPr="00FF1CFE">
        <w:rPr>
          <w:rStyle w:val="normaltextrun"/>
          <w:rFonts w:asciiTheme="minorHAnsi" w:hAnsiTheme="minorHAnsi" w:eastAsiaTheme="majorEastAsia" w:cstheme="minorHAnsi"/>
          <w:sz w:val="20"/>
          <w:szCs w:val="20"/>
        </w:rPr>
        <w:t> basis; or</w:t>
      </w:r>
      <w:r w:rsidRPr="00FF1CFE">
        <w:rPr>
          <w:rStyle w:val="eop"/>
          <w:rFonts w:asciiTheme="minorHAnsi" w:hAnsiTheme="minorHAnsi" w:cstheme="minorHAnsi"/>
          <w:sz w:val="20"/>
          <w:szCs w:val="20"/>
        </w:rPr>
        <w:t> </w:t>
      </w:r>
    </w:p>
    <w:p w:rsidRPr="00FF1CFE" w:rsidR="00FF1CFE" w:rsidP="00F228A1" w:rsidRDefault="00FF1CFE" w14:paraId="0E176003" w14:textId="77777777">
      <w:pPr>
        <w:pStyle w:val="paragraph"/>
        <w:numPr>
          <w:ilvl w:val="0"/>
          <w:numId w:val="43"/>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involves uses where evacuating people may be difficult; or</w:t>
      </w:r>
      <w:r w:rsidRPr="00FF1CFE">
        <w:rPr>
          <w:rStyle w:val="eop"/>
          <w:rFonts w:asciiTheme="minorHAnsi" w:hAnsiTheme="minorHAnsi" w:cstheme="minorHAnsi"/>
          <w:sz w:val="20"/>
          <w:szCs w:val="20"/>
        </w:rPr>
        <w:t> </w:t>
      </w:r>
    </w:p>
    <w:p w:rsidRPr="00FF1CFE" w:rsidR="00FF1CFE" w:rsidP="00F228A1" w:rsidRDefault="00FF1CFE" w14:paraId="31CB12A1" w14:textId="77777777">
      <w:pPr>
        <w:pStyle w:val="paragraph"/>
        <w:numPr>
          <w:ilvl w:val="0"/>
          <w:numId w:val="43"/>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involves the manufacture or storage of hazardous materials in bulk.</w:t>
      </w:r>
      <w:r w:rsidRPr="00FF1CFE">
        <w:rPr>
          <w:rStyle w:val="eop"/>
          <w:rFonts w:asciiTheme="minorHAnsi" w:hAnsiTheme="minorHAnsi" w:cstheme="minorHAnsi"/>
          <w:sz w:val="20"/>
          <w:szCs w:val="20"/>
        </w:rPr>
        <w:t> </w:t>
      </w:r>
    </w:p>
    <w:p w:rsidRPr="00FF1CFE" w:rsidR="00FF1CFE" w:rsidP="00FF1CFE" w:rsidRDefault="00FF1CFE" w14:paraId="56968586" w14:textId="77777777">
      <w:pPr>
        <w:pStyle w:val="paragraph"/>
        <w:spacing w:before="0" w:beforeAutospacing="0" w:after="0" w:afterAutospacing="0"/>
        <w:textAlignment w:val="baseline"/>
        <w:rPr>
          <w:rFonts w:asciiTheme="minorHAnsi" w:hAnsiTheme="minorHAnsi" w:cstheme="minorHAnsi"/>
          <w:sz w:val="20"/>
          <w:szCs w:val="20"/>
        </w:rPr>
      </w:pPr>
      <w:r w:rsidRPr="00FF1CFE">
        <w:rPr>
          <w:rStyle w:val="eop"/>
          <w:rFonts w:asciiTheme="minorHAnsi" w:hAnsiTheme="minorHAnsi" w:cstheme="minorHAnsi"/>
          <w:sz w:val="20"/>
          <w:szCs w:val="20"/>
        </w:rPr>
        <w:t> </w:t>
      </w:r>
    </w:p>
    <w:p w:rsidRPr="00FF1CFE" w:rsidR="00FF1CFE" w:rsidP="0026200F" w:rsidRDefault="00FF1CFE" w14:paraId="678D5A1E" w14:textId="77777777">
      <w:pPr>
        <w:pStyle w:val="paragraph"/>
        <w:numPr>
          <w:ilvl w:val="0"/>
          <w:numId w:val="42"/>
        </w:numPr>
        <w:tabs>
          <w:tab w:val="clear" w:pos="720"/>
        </w:tabs>
        <w:spacing w:before="0" w:beforeAutospacing="0" w:after="120" w:afterAutospacing="0"/>
        <w:ind w:left="567"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The purpose of the code will be achieved through the following overall outcomes:</w:t>
      </w:r>
      <w:r w:rsidRPr="00FF1CFE">
        <w:rPr>
          <w:rStyle w:val="eop"/>
          <w:rFonts w:asciiTheme="minorHAnsi" w:hAnsiTheme="minorHAnsi" w:cstheme="minorHAnsi"/>
          <w:sz w:val="20"/>
          <w:szCs w:val="20"/>
        </w:rPr>
        <w:t> </w:t>
      </w:r>
    </w:p>
    <w:p w:rsidRPr="00FF1CFE" w:rsidR="00FF1CFE" w:rsidP="00F228A1" w:rsidRDefault="00FF1CFE" w14:paraId="34C71514"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that potentially increases the exposure of people and property to natural hazards:</w:t>
      </w:r>
      <w:r w:rsidRPr="00FF1CFE">
        <w:rPr>
          <w:rStyle w:val="eop"/>
          <w:rFonts w:asciiTheme="minorHAnsi" w:hAnsiTheme="minorHAnsi" w:cstheme="minorHAnsi"/>
          <w:sz w:val="20"/>
          <w:szCs w:val="20"/>
        </w:rPr>
        <w:t> </w:t>
      </w:r>
    </w:p>
    <w:p w:rsidRPr="00FF1CFE" w:rsidR="00FF1CFE" w:rsidP="00F228A1" w:rsidRDefault="00FF1CFE" w14:paraId="5480747C" w14:textId="77777777">
      <w:pPr>
        <w:pStyle w:val="paragraph"/>
        <w:numPr>
          <w:ilvl w:val="0"/>
          <w:numId w:val="45"/>
        </w:numPr>
        <w:spacing w:before="0" w:beforeAutospacing="0" w:after="0" w:afterAutospacing="0"/>
        <w:ind w:left="1701"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avoids areas of bushfire risk; or</w:t>
      </w:r>
      <w:r w:rsidRPr="00FF1CFE">
        <w:rPr>
          <w:rStyle w:val="eop"/>
          <w:rFonts w:asciiTheme="minorHAnsi" w:hAnsiTheme="minorHAnsi" w:cstheme="minorHAnsi"/>
          <w:sz w:val="20"/>
          <w:szCs w:val="20"/>
        </w:rPr>
        <w:t> </w:t>
      </w:r>
    </w:p>
    <w:p w:rsidRPr="00FF1CFE" w:rsidR="00FF1CFE" w:rsidP="00F228A1" w:rsidRDefault="00FF1CFE" w14:paraId="5F01992E" w14:textId="77777777">
      <w:pPr>
        <w:pStyle w:val="paragraph"/>
        <w:numPr>
          <w:ilvl w:val="0"/>
          <w:numId w:val="45"/>
        </w:numPr>
        <w:spacing w:before="0" w:beforeAutospacing="0" w:after="0" w:afterAutospacing="0"/>
        <w:ind w:left="1701"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where areas of bushfire risk cannot be practicably avoided, development is designed, located and managed to ensure the risk to the safety of people and the damage to property is mitigated to an acceptable or tolerable level before, during and after a natural hazard event;</w:t>
      </w:r>
      <w:r w:rsidRPr="00FF1CFE">
        <w:rPr>
          <w:rStyle w:val="eop"/>
          <w:rFonts w:asciiTheme="minorHAnsi" w:hAnsiTheme="minorHAnsi" w:cstheme="minorHAnsi"/>
          <w:sz w:val="20"/>
          <w:szCs w:val="20"/>
        </w:rPr>
        <w:t> </w:t>
      </w:r>
    </w:p>
    <w:p w:rsidRPr="00FF1CFE" w:rsidR="00FF1CFE" w:rsidP="00F228A1" w:rsidRDefault="00FF1CFE" w14:paraId="5B5E5546"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in areas at risk from bushfire hazard is compatible with the nature of the hazard;</w:t>
      </w:r>
      <w:r w:rsidRPr="00FF1CFE">
        <w:rPr>
          <w:rStyle w:val="eop"/>
          <w:rFonts w:asciiTheme="minorHAnsi" w:hAnsiTheme="minorHAnsi" w:cstheme="minorHAnsi"/>
          <w:sz w:val="20"/>
          <w:szCs w:val="20"/>
        </w:rPr>
        <w:t> </w:t>
      </w:r>
    </w:p>
    <w:p w:rsidRPr="00FF1CFE" w:rsidR="00FF1CFE" w:rsidP="00F228A1" w:rsidRDefault="00FF1CFE" w14:paraId="4CFA36EB"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is designed and operated in accordance with any Bushfire Management Plan prepared for the site;</w:t>
      </w:r>
      <w:r w:rsidRPr="00FF1CFE">
        <w:rPr>
          <w:rStyle w:val="eop"/>
          <w:rFonts w:asciiTheme="minorHAnsi" w:hAnsiTheme="minorHAnsi" w:cstheme="minorHAnsi"/>
          <w:sz w:val="20"/>
          <w:szCs w:val="20"/>
        </w:rPr>
        <w:t> </w:t>
      </w:r>
    </w:p>
    <w:p w:rsidRPr="00FF1CFE" w:rsidR="00FF1CFE" w:rsidP="00F228A1" w:rsidRDefault="00FF1CFE" w14:paraId="3619C311"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avoids involving the establishment or intensification of vulnerable uses and community infrastructure within or near areas that are subject to bushfire hazard;</w:t>
      </w:r>
      <w:r w:rsidRPr="00FF1CFE">
        <w:rPr>
          <w:rStyle w:val="eop"/>
          <w:rFonts w:asciiTheme="minorHAnsi" w:hAnsiTheme="minorHAnsi" w:cstheme="minorHAnsi"/>
          <w:sz w:val="20"/>
          <w:szCs w:val="20"/>
        </w:rPr>
        <w:t> </w:t>
      </w:r>
    </w:p>
    <w:p w:rsidRPr="00FF1CFE" w:rsidR="00FF1CFE" w:rsidP="00F228A1" w:rsidRDefault="00FF1CFE" w14:paraId="155D3A05"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does not result in a material increase in the extent or severity of bushfire hazard;</w:t>
      </w:r>
      <w:r w:rsidRPr="00FF1CFE">
        <w:rPr>
          <w:rStyle w:val="eop"/>
          <w:rFonts w:asciiTheme="minorHAnsi" w:hAnsiTheme="minorHAnsi" w:cstheme="minorHAnsi"/>
          <w:sz w:val="20"/>
          <w:szCs w:val="20"/>
        </w:rPr>
        <w:t> </w:t>
      </w:r>
    </w:p>
    <w:p w:rsidRPr="00FF1CFE" w:rsidR="00FF1CFE" w:rsidP="00F228A1" w:rsidRDefault="00FF1CFE" w14:paraId="3487994D"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Bushfire risk mitigation treatments are accommodated in a manner that avoids or minimises impacts on the natural environment and ecological processes, and conserves biodiversity values;</w:t>
      </w:r>
      <w:r w:rsidRPr="00FF1CFE">
        <w:rPr>
          <w:rStyle w:val="eop"/>
          <w:rFonts w:asciiTheme="minorHAnsi" w:hAnsiTheme="minorHAnsi" w:cstheme="minorHAnsi"/>
          <w:sz w:val="20"/>
          <w:szCs w:val="20"/>
        </w:rPr>
        <w:t> </w:t>
      </w:r>
    </w:p>
    <w:p w:rsidRPr="00FF1CFE" w:rsidR="00FF1CFE" w:rsidP="00F228A1" w:rsidRDefault="00FF1CFE" w14:paraId="5110DD63"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involving the manufacture or storage of hazardous materials does not increase the risk to public safety or the environment in a bushfire event;</w:t>
      </w:r>
      <w:r w:rsidRPr="00FF1CFE">
        <w:rPr>
          <w:rStyle w:val="eop"/>
          <w:rFonts w:asciiTheme="minorHAnsi" w:hAnsiTheme="minorHAnsi" w:cstheme="minorHAnsi"/>
          <w:sz w:val="20"/>
          <w:szCs w:val="20"/>
        </w:rPr>
        <w:t> </w:t>
      </w:r>
    </w:p>
    <w:p w:rsidRPr="00FF1CFE" w:rsidR="00FF1CFE" w:rsidP="00F228A1" w:rsidRDefault="00FF1CFE" w14:paraId="0F0A0492"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contributes to, and does not unduly burden, effective and efficient disaster management response and recovery capabilities; and</w:t>
      </w:r>
      <w:r w:rsidRPr="00FF1CFE">
        <w:rPr>
          <w:rStyle w:val="eop"/>
          <w:rFonts w:asciiTheme="minorHAnsi" w:hAnsiTheme="minorHAnsi" w:cstheme="minorHAnsi"/>
          <w:sz w:val="20"/>
          <w:szCs w:val="20"/>
        </w:rPr>
        <w:t> </w:t>
      </w:r>
    </w:p>
    <w:p w:rsidRPr="00FF1CFE" w:rsidR="00FF1CFE" w:rsidP="00F228A1" w:rsidRDefault="00FF1CFE" w14:paraId="0E5E1435" w14:textId="77777777">
      <w:pPr>
        <w:pStyle w:val="paragraph"/>
        <w:numPr>
          <w:ilvl w:val="0"/>
          <w:numId w:val="44"/>
        </w:numPr>
        <w:spacing w:before="0" w:beforeAutospacing="0" w:after="0" w:afterAutospacing="0"/>
        <w:ind w:left="1134" w:hanging="567"/>
        <w:textAlignment w:val="baseline"/>
        <w:rPr>
          <w:rFonts w:asciiTheme="minorHAnsi" w:hAnsiTheme="minorHAnsi" w:cstheme="minorHAnsi"/>
          <w:sz w:val="20"/>
          <w:szCs w:val="20"/>
        </w:rPr>
      </w:pPr>
      <w:r w:rsidRPr="00FF1CFE">
        <w:rPr>
          <w:rStyle w:val="normaltextrun"/>
          <w:rFonts w:asciiTheme="minorHAnsi" w:hAnsiTheme="minorHAnsi" w:eastAsiaTheme="majorEastAsia" w:cstheme="minorHAnsi"/>
          <w:sz w:val="20"/>
          <w:szCs w:val="20"/>
        </w:rPr>
        <w:t>Development is located on landforms which can limit the intensity of a bushfire and that have other protective functions or community values. </w:t>
      </w:r>
      <w:r w:rsidRPr="00FF1CFE">
        <w:rPr>
          <w:rStyle w:val="eop"/>
          <w:rFonts w:asciiTheme="minorHAnsi" w:hAnsiTheme="minorHAnsi" w:cstheme="minorHAnsi"/>
          <w:sz w:val="20"/>
          <w:szCs w:val="20"/>
        </w:rPr>
        <w:t> </w:t>
      </w:r>
    </w:p>
    <w:p w:rsidRPr="00FF1CFE" w:rsidR="00FF1CFE" w:rsidP="00FF1CFE" w:rsidRDefault="00FF1CFE" w14:paraId="4A39ED73" w14:textId="77777777">
      <w:pPr>
        <w:pStyle w:val="paragraph"/>
        <w:spacing w:before="0" w:beforeAutospacing="0" w:after="0" w:afterAutospacing="0"/>
        <w:textAlignment w:val="baseline"/>
        <w:rPr>
          <w:rFonts w:asciiTheme="minorHAnsi" w:hAnsiTheme="minorHAnsi" w:cstheme="minorHAnsi"/>
          <w:sz w:val="20"/>
          <w:szCs w:val="20"/>
        </w:rPr>
      </w:pPr>
      <w:r w:rsidRPr="00FF1CFE">
        <w:rPr>
          <w:rStyle w:val="eop"/>
          <w:rFonts w:asciiTheme="minorHAnsi" w:hAnsiTheme="minorHAnsi" w:cstheme="minorHAnsi"/>
          <w:sz w:val="20"/>
          <w:szCs w:val="20"/>
        </w:rPr>
        <w:t> </w:t>
      </w:r>
    </w:p>
    <w:p w:rsidR="00FF1CFE" w:rsidP="00FF1CFE" w:rsidRDefault="00FF1CFE" w14:paraId="2B57377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FF1CFE" w:rsidP="007F1EAC" w:rsidRDefault="00FF1CFE" w14:paraId="53AFB5AE" w14:textId="77777777">
      <w:pPr>
        <w:ind w:left="851" w:hanging="851"/>
        <w:rPr>
          <w:rStyle w:val="SubtleEmphasis"/>
        </w:rPr>
      </w:pPr>
    </w:p>
    <w:p w:rsidR="00BB7EBE" w:rsidRDefault="00BB7EBE" w14:paraId="307660B4" w14:textId="77777777">
      <w:pPr>
        <w:rPr>
          <w:rStyle w:val="SubtleEmphasis"/>
        </w:rPr>
      </w:pPr>
      <w:r>
        <w:rPr>
          <w:rStyle w:val="SubtleEmphasis"/>
        </w:rPr>
        <w:br w:type="page"/>
      </w:r>
    </w:p>
    <w:p w:rsidRPr="00C02D98" w:rsidR="007F1EAC" w:rsidP="007F1EAC" w:rsidRDefault="00FF1CFE" w14:paraId="1A2B32EB" w14:textId="0A2E621B">
      <w:pPr>
        <w:ind w:left="851" w:hanging="851"/>
        <w:rPr>
          <w:rStyle w:val="SubtleEmphasis"/>
        </w:rPr>
      </w:pPr>
      <w:r>
        <w:rPr>
          <w:rStyle w:val="SubtleEmphasis"/>
        </w:rPr>
        <w:lastRenderedPageBreak/>
        <w:t>8</w:t>
      </w:r>
      <w:r w:rsidRPr="00C02D98" w:rsidR="007F1EAC">
        <w:rPr>
          <w:rStyle w:val="SubtleEmphasis"/>
        </w:rPr>
        <w:t>.2.3.3</w:t>
      </w:r>
      <w:r w:rsidRPr="00C02D98" w:rsidR="007F1EAC">
        <w:rPr>
          <w:rStyle w:val="SubtleEmphasis"/>
        </w:rPr>
        <w:tab/>
      </w:r>
      <w:r w:rsidRPr="00C02D98" w:rsidR="007F1EAC">
        <w:rPr>
          <w:rStyle w:val="SubtleEmphasis"/>
        </w:rPr>
        <w:t>Assessment Benchmarks</w:t>
      </w:r>
    </w:p>
    <w:p w:rsidRPr="0089774C" w:rsidR="007F1EAC" w:rsidP="007F1EAC" w:rsidRDefault="007F1EAC" w14:paraId="064D1287" w14:textId="77777777">
      <w:pPr>
        <w:ind w:right="1274"/>
        <w:rPr>
          <w:rFonts w:ascii="Arial" w:hAnsi="Arial" w:cs="Arial"/>
          <w:b/>
          <w:bCs/>
          <w:sz w:val="20"/>
          <w:szCs w:val="20"/>
        </w:rPr>
      </w:pPr>
    </w:p>
    <w:p w:rsidR="007F1EAC" w:rsidP="00C9739E" w:rsidRDefault="007F1EAC" w14:paraId="55CC7E83" w14:textId="77777777">
      <w:pPr>
        <w:spacing w:before="100" w:after="200"/>
        <w:ind w:left="567" w:hanging="567"/>
        <w:contextualSpacing/>
        <w:rPr>
          <w:rFonts w:ascii="Arial" w:hAnsi="Arial" w:cs="Arial"/>
          <w:i/>
          <w:iCs/>
          <w:sz w:val="16"/>
          <w:szCs w:val="16"/>
        </w:rPr>
      </w:pPr>
      <w:r w:rsidRPr="00A75786">
        <w:rPr>
          <w:rFonts w:ascii="Arial" w:hAnsi="Arial" w:eastAsia="Arial" w:cs="Arial"/>
          <w:b/>
          <w:bCs/>
          <w:i/>
          <w:iCs/>
          <w:sz w:val="16"/>
          <w:szCs w:val="16"/>
        </w:rPr>
        <w:t xml:space="preserve">Note </w:t>
      </w:r>
      <w:r w:rsidRPr="00A75786">
        <w:rPr>
          <w:rFonts w:ascii="Arial" w:hAnsi="Arial" w:eastAsia="Arial" w:cs="Arial"/>
          <w:i/>
          <w:iCs/>
          <w:sz w:val="16"/>
          <w:szCs w:val="16"/>
        </w:rPr>
        <w:t>-</w:t>
      </w:r>
      <w:r w:rsidRPr="00A75786">
        <w:rPr>
          <w:rFonts w:ascii="Arial" w:hAnsi="Arial" w:cs="Arial"/>
          <w:i/>
          <w:iCs/>
          <w:sz w:val="16"/>
          <w:szCs w:val="16"/>
        </w:rPr>
        <w:t xml:space="preserve"> A bushfire hazard assessment may verify the extent of hazardous vegetation and extent and nature of the bushfire hazard area (bushfire prone area). Such assessments should be undertaken using the methodology set out in </w:t>
      </w:r>
      <w:r w:rsidRPr="00A75786">
        <w:rPr>
          <w:rFonts w:ascii="Arial" w:hAnsi="Arial" w:cs="Arial"/>
          <w:b/>
          <w:bCs/>
          <w:i/>
          <w:iCs/>
          <w:sz w:val="16"/>
          <w:szCs w:val="16"/>
        </w:rPr>
        <w:t>Planning Scheme Policy 4 - Bushfire Management Plans</w:t>
      </w:r>
      <w:r w:rsidRPr="00A75786">
        <w:rPr>
          <w:rFonts w:ascii="Arial" w:hAnsi="Arial" w:cs="Arial"/>
          <w:i/>
          <w:iCs/>
          <w:sz w:val="16"/>
          <w:szCs w:val="16"/>
        </w:rPr>
        <w:t>.</w:t>
      </w:r>
    </w:p>
    <w:p w:rsidRPr="000411FA" w:rsidR="007F1EAC" w:rsidP="00C9739E" w:rsidRDefault="007F1EAC" w14:paraId="211E4DA5" w14:textId="77777777">
      <w:pPr>
        <w:spacing w:before="100" w:after="200"/>
        <w:ind w:left="993" w:hanging="426"/>
        <w:contextualSpacing/>
        <w:rPr>
          <w:rFonts w:ascii="Arial" w:hAnsi="Arial" w:cs="Arial"/>
          <w:i/>
          <w:iCs/>
          <w:sz w:val="16"/>
          <w:szCs w:val="16"/>
        </w:rPr>
      </w:pPr>
    </w:p>
    <w:p w:rsidR="007F1EAC" w:rsidP="00C9739E" w:rsidRDefault="007F1EAC" w14:paraId="2295758E" w14:textId="77777777">
      <w:pPr>
        <w:spacing w:before="100" w:after="200"/>
        <w:ind w:left="567"/>
        <w:contextualSpacing/>
        <w:rPr>
          <w:rFonts w:ascii="Arial" w:hAnsi="Arial" w:cs="Arial"/>
          <w:i/>
          <w:iCs/>
          <w:sz w:val="16"/>
          <w:szCs w:val="16"/>
        </w:rPr>
      </w:pPr>
      <w:r w:rsidRPr="00A75786">
        <w:rPr>
          <w:rFonts w:ascii="Arial" w:hAnsi="Arial" w:cs="Arial"/>
          <w:i/>
          <w:iCs/>
          <w:sz w:val="16"/>
          <w:szCs w:val="16"/>
        </w:rPr>
        <w:t>In order to demonstrate compliance with the performance outcomes and/or acceptable outcomes, a bushfire management plan prepared by a suitably qualified person is required. Where acceptable outcomes are not met a risk assessment in accordance with AS/NZS 31000:2009 will be required to demonstrate the development achieves an acceptable or tolerable level of risk to life and property.</w:t>
      </w:r>
    </w:p>
    <w:p w:rsidR="007F1EAC" w:rsidP="007F1EAC" w:rsidRDefault="007F1EAC" w14:paraId="5ACB8E6B" w14:textId="77777777">
      <w:pPr>
        <w:spacing w:before="100" w:after="200"/>
        <w:ind w:left="993"/>
        <w:contextualSpacing/>
        <w:jc w:val="both"/>
        <w:rPr>
          <w:rFonts w:ascii="Arial" w:hAnsi="Arial" w:cs="Arial"/>
          <w:i/>
          <w:iCs/>
          <w:sz w:val="16"/>
          <w:szCs w:val="16"/>
        </w:rPr>
      </w:pPr>
    </w:p>
    <w:p w:rsidRPr="00344275" w:rsidR="007F1EAC" w:rsidP="5A811E23" w:rsidRDefault="007F1EAC" w14:paraId="4E2383CD" w14:textId="77777777">
      <w:pPr>
        <w:ind w:left="851" w:hanging="851"/>
        <w:rPr>
          <w:rFonts w:ascii="Arial" w:hAnsi="Arial" w:eastAsia="Arial" w:cs="Arial"/>
          <w:b/>
          <w:bCs/>
        </w:rPr>
      </w:pPr>
      <w:r w:rsidRPr="5A811E23">
        <w:rPr>
          <w:rStyle w:val="Emphasis"/>
          <w:rFonts w:eastAsia="Arial" w:cs="Arial"/>
          <w:b/>
          <w:bCs/>
        </w:rPr>
        <w:t>Table 8.2.3.3.1— Bushfire Hazard Overlay Code - For Accepted and Assessable Development</w:t>
      </w:r>
    </w:p>
    <w:tbl>
      <w:tblPr>
        <w:tblW w:w="15735"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1E0" w:firstRow="1" w:lastRow="1" w:firstColumn="1" w:lastColumn="1" w:noHBand="0" w:noVBand="0"/>
      </w:tblPr>
      <w:tblGrid>
        <w:gridCol w:w="3544"/>
        <w:gridCol w:w="4678"/>
        <w:gridCol w:w="3827"/>
        <w:gridCol w:w="3686"/>
      </w:tblGrid>
      <w:tr w:rsidRPr="0089774C" w:rsidR="004E1F52" w:rsidTr="0A30C882" w14:paraId="1CE27325" w14:textId="77777777">
        <w:trPr>
          <w:trHeight w:val="447"/>
          <w:tblHeader/>
        </w:trPr>
        <w:tc>
          <w:tcPr>
            <w:tcW w:w="3544" w:type="dxa"/>
            <w:tcBorders>
              <w:bottom w:val="single" w:color="C00000" w:sz="4" w:space="0"/>
              <w:right w:val="single" w:color="C00000" w:sz="4" w:space="0"/>
            </w:tcBorders>
            <w:shd w:val="clear" w:color="auto" w:fill="C00000"/>
            <w:tcMar/>
            <w:vAlign w:val="center"/>
            <w:hideMark/>
          </w:tcPr>
          <w:p w:rsidRPr="0089774C" w:rsidR="007F1EAC" w:rsidP="004E1F52" w:rsidRDefault="007F1EAC" w14:paraId="43841CA6" w14:textId="77777777">
            <w:pPr>
              <w:pStyle w:val="Reportbodytext"/>
              <w:jc w:val="center"/>
              <w:rPr>
                <w:rFonts w:asciiTheme="minorHAnsi" w:hAnsiTheme="minorHAnsi" w:cstheme="minorHAnsi"/>
                <w:b/>
                <w:bCs/>
                <w:sz w:val="20"/>
                <w:szCs w:val="20"/>
              </w:rPr>
            </w:pPr>
            <w:r w:rsidRPr="0089774C">
              <w:rPr>
                <w:rFonts w:asciiTheme="minorHAnsi" w:hAnsiTheme="minorHAnsi" w:cstheme="minorHAnsi"/>
                <w:b/>
                <w:bCs/>
                <w:sz w:val="20"/>
                <w:szCs w:val="20"/>
              </w:rPr>
              <w:t>Performance Outcomes</w:t>
            </w:r>
          </w:p>
        </w:tc>
        <w:tc>
          <w:tcPr>
            <w:tcW w:w="4678" w:type="dxa"/>
            <w:tcBorders>
              <w:left w:val="single" w:color="C00000" w:sz="4" w:space="0"/>
              <w:bottom w:val="single" w:color="C00000" w:sz="4" w:space="0"/>
              <w:right w:val="single" w:color="C00000" w:sz="4" w:space="0"/>
            </w:tcBorders>
            <w:shd w:val="clear" w:color="auto" w:fill="C00000"/>
            <w:tcMar/>
            <w:vAlign w:val="center"/>
            <w:hideMark/>
          </w:tcPr>
          <w:p w:rsidRPr="0089774C" w:rsidR="007F1EAC" w:rsidP="004E1F52" w:rsidRDefault="007F1EAC" w14:paraId="3E4BE997" w14:textId="77777777">
            <w:pPr>
              <w:pStyle w:val="Reportbodytext"/>
              <w:jc w:val="center"/>
              <w:rPr>
                <w:rFonts w:asciiTheme="minorHAnsi" w:hAnsiTheme="minorHAnsi" w:cstheme="minorHAnsi"/>
                <w:b/>
                <w:bCs/>
                <w:sz w:val="20"/>
                <w:szCs w:val="20"/>
              </w:rPr>
            </w:pPr>
            <w:r w:rsidRPr="0089774C">
              <w:rPr>
                <w:rFonts w:asciiTheme="minorHAnsi" w:hAnsiTheme="minorHAnsi" w:cstheme="minorHAnsi"/>
                <w:b/>
                <w:bCs/>
                <w:sz w:val="20"/>
                <w:szCs w:val="20"/>
              </w:rPr>
              <w:t>Acceptable Outcomes</w:t>
            </w:r>
          </w:p>
        </w:tc>
        <w:tc>
          <w:tcPr>
            <w:tcW w:w="3827" w:type="dxa"/>
            <w:tcBorders>
              <w:left w:val="single" w:color="C00000" w:sz="4" w:space="0"/>
              <w:bottom w:val="single" w:color="C00000" w:sz="4" w:space="0"/>
              <w:right w:val="single" w:color="C00000" w:sz="4" w:space="0"/>
            </w:tcBorders>
            <w:shd w:val="clear" w:color="auto" w:fill="C00000"/>
            <w:tcMar/>
            <w:vAlign w:val="center"/>
          </w:tcPr>
          <w:p w:rsidRPr="0089774C" w:rsidR="007F1EAC" w:rsidP="004E1F52" w:rsidRDefault="007F1EAC" w14:paraId="079797E6" w14:textId="01AA33EC">
            <w:pPr>
              <w:pStyle w:val="Reportbodytext"/>
              <w:jc w:val="center"/>
              <w:rPr>
                <w:rFonts w:asciiTheme="minorHAnsi" w:hAnsiTheme="minorHAnsi" w:cstheme="minorHAnsi"/>
                <w:b/>
                <w:bCs/>
                <w:sz w:val="20"/>
                <w:szCs w:val="20"/>
              </w:rPr>
            </w:pPr>
            <w:r>
              <w:rPr>
                <w:rFonts w:asciiTheme="minorHAnsi" w:hAnsiTheme="minorHAnsi" w:cstheme="minorHAnsi"/>
                <w:b/>
                <w:bCs/>
                <w:sz w:val="20"/>
                <w:szCs w:val="20"/>
              </w:rPr>
              <w:t>Applicant</w:t>
            </w:r>
            <w:r w:rsidR="004E1F52">
              <w:rPr>
                <w:rFonts w:asciiTheme="minorHAnsi" w:hAnsiTheme="minorHAnsi" w:cstheme="minorHAnsi"/>
                <w:b/>
                <w:bCs/>
                <w:sz w:val="20"/>
                <w:szCs w:val="20"/>
              </w:rPr>
              <w:t xml:space="preserve"> </w:t>
            </w:r>
            <w:r>
              <w:rPr>
                <w:rFonts w:asciiTheme="minorHAnsi" w:hAnsiTheme="minorHAnsi" w:cstheme="minorHAnsi"/>
                <w:b/>
                <w:bCs/>
                <w:sz w:val="20"/>
                <w:szCs w:val="20"/>
              </w:rPr>
              <w:t>Comments</w:t>
            </w:r>
          </w:p>
        </w:tc>
        <w:tc>
          <w:tcPr>
            <w:tcW w:w="3686" w:type="dxa"/>
            <w:tcBorders>
              <w:left w:val="single" w:color="C00000" w:sz="4" w:space="0"/>
              <w:bottom w:val="single" w:color="C00000" w:sz="4" w:space="0"/>
            </w:tcBorders>
            <w:shd w:val="clear" w:color="auto" w:fill="C00000"/>
            <w:tcMar/>
            <w:vAlign w:val="center"/>
          </w:tcPr>
          <w:p w:rsidRPr="0089774C" w:rsidR="007F1EAC" w:rsidP="004E1F52" w:rsidRDefault="007F1EAC" w14:paraId="05EAD462" w14:textId="14934E69">
            <w:pPr>
              <w:pStyle w:val="Reportbodytext"/>
              <w:jc w:val="center"/>
              <w:rPr>
                <w:rFonts w:asciiTheme="minorHAnsi" w:hAnsiTheme="minorHAnsi" w:cstheme="minorHAnsi"/>
                <w:b/>
                <w:bCs/>
                <w:sz w:val="20"/>
                <w:szCs w:val="20"/>
              </w:rPr>
            </w:pPr>
            <w:r>
              <w:rPr>
                <w:rFonts w:asciiTheme="minorHAnsi" w:hAnsiTheme="minorHAnsi" w:cstheme="minorHAnsi"/>
                <w:b/>
                <w:bCs/>
                <w:sz w:val="20"/>
                <w:szCs w:val="20"/>
              </w:rPr>
              <w:t>Assessment</w:t>
            </w:r>
            <w:r w:rsidR="004E1F52">
              <w:rPr>
                <w:rFonts w:asciiTheme="minorHAnsi" w:hAnsiTheme="minorHAnsi" w:cstheme="minorHAnsi"/>
                <w:b/>
                <w:bCs/>
                <w:sz w:val="20"/>
                <w:szCs w:val="20"/>
              </w:rPr>
              <w:t xml:space="preserve"> </w:t>
            </w:r>
            <w:r>
              <w:rPr>
                <w:rFonts w:asciiTheme="minorHAnsi" w:hAnsiTheme="minorHAnsi" w:cstheme="minorHAnsi"/>
                <w:b/>
                <w:bCs/>
                <w:sz w:val="20"/>
                <w:szCs w:val="20"/>
              </w:rPr>
              <w:t>Officer</w:t>
            </w:r>
          </w:p>
        </w:tc>
      </w:tr>
      <w:tr w:rsidRPr="0089774C" w:rsidR="004E1F52" w:rsidTr="0A30C882" w14:paraId="444AF46F" w14:textId="77777777">
        <w:trPr>
          <w:trHeight w:val="284"/>
        </w:trPr>
        <w:tc>
          <w:tcPr>
            <w:tcW w:w="15735" w:type="dxa"/>
            <w:gridSpan w:val="4"/>
            <w:shd w:val="clear" w:color="auto" w:fill="D9D9D9" w:themeFill="background1" w:themeFillShade="D9"/>
            <w:tcMar/>
            <w:vAlign w:val="center"/>
            <w:hideMark/>
          </w:tcPr>
          <w:p w:rsidR="004E1F52" w:rsidP="00752D4E" w:rsidRDefault="004E1F52" w14:paraId="3F9B4FA3" w14:textId="0C310081">
            <w:pPr>
              <w:pStyle w:val="Reportbodytext"/>
              <w:rPr>
                <w:rFonts w:asciiTheme="minorHAnsi" w:hAnsiTheme="minorHAnsi" w:cstheme="minorHAnsi"/>
                <w:b/>
                <w:bCs/>
                <w:sz w:val="20"/>
                <w:szCs w:val="20"/>
              </w:rPr>
            </w:pPr>
            <w:r>
              <w:rPr>
                <w:rFonts w:asciiTheme="minorHAnsi" w:hAnsiTheme="minorHAnsi" w:cstheme="minorHAnsi"/>
                <w:b/>
                <w:bCs/>
                <w:sz w:val="20"/>
                <w:szCs w:val="20"/>
              </w:rPr>
              <w:t>Access for Firefighting Appliances</w:t>
            </w:r>
          </w:p>
        </w:tc>
      </w:tr>
      <w:tr w:rsidRPr="0089774C" w:rsidR="007F1EAC" w:rsidTr="0A30C882" w14:paraId="046E9A24" w14:textId="77777777">
        <w:trPr>
          <w:trHeight w:val="2529"/>
        </w:trPr>
        <w:tc>
          <w:tcPr>
            <w:tcW w:w="3544" w:type="dxa"/>
            <w:vMerge w:val="restart"/>
            <w:tcMar/>
          </w:tcPr>
          <w:p w:rsidRPr="0089774C" w:rsidR="007F1EAC" w:rsidP="00752D4E" w:rsidRDefault="007F1EAC" w14:paraId="0A902676" w14:textId="77777777">
            <w:pPr>
              <w:rPr>
                <w:rFonts w:asciiTheme="minorHAnsi" w:hAnsiTheme="minorHAnsi" w:cstheme="minorHAnsi"/>
                <w:b/>
                <w:bCs/>
                <w:iCs/>
                <w:sz w:val="20"/>
                <w:szCs w:val="20"/>
              </w:rPr>
            </w:pPr>
            <w:r w:rsidRPr="0089774C">
              <w:rPr>
                <w:rFonts w:asciiTheme="minorHAnsi" w:hAnsiTheme="minorHAnsi" w:cstheme="minorHAnsi"/>
                <w:b/>
                <w:bCs/>
                <w:iCs/>
                <w:sz w:val="20"/>
                <w:szCs w:val="20"/>
              </w:rPr>
              <w:t>PO1</w:t>
            </w:r>
          </w:p>
          <w:p w:rsidRPr="0089774C" w:rsidR="007F1EAC" w:rsidP="00752D4E" w:rsidRDefault="007F1EAC" w14:paraId="57203211" w14:textId="77777777">
            <w:pPr>
              <w:rPr>
                <w:rFonts w:asciiTheme="minorHAnsi" w:hAnsiTheme="minorHAnsi" w:cstheme="minorHAnsi"/>
                <w:sz w:val="20"/>
                <w:szCs w:val="20"/>
              </w:rPr>
            </w:pPr>
            <w:r w:rsidRPr="0089774C">
              <w:rPr>
                <w:rFonts w:asciiTheme="minorHAnsi" w:hAnsiTheme="minorHAnsi" w:cstheme="minorHAnsi"/>
                <w:sz w:val="20"/>
                <w:szCs w:val="20"/>
              </w:rPr>
              <w:t xml:space="preserve">All premises are provided with vehicular access that enables safe evacuation for occupants and easy access by fire-fighting appliances. </w:t>
            </w:r>
          </w:p>
          <w:p w:rsidRPr="0089774C" w:rsidR="007F1EAC" w:rsidP="00752D4E" w:rsidRDefault="007F1EAC" w14:paraId="092D8EAB" w14:textId="77777777">
            <w:pPr>
              <w:rPr>
                <w:rFonts w:asciiTheme="minorHAnsi" w:hAnsiTheme="minorHAnsi" w:cstheme="minorHAnsi"/>
                <w:b/>
                <w:bCs/>
                <w:sz w:val="20"/>
                <w:szCs w:val="20"/>
              </w:rPr>
            </w:pPr>
          </w:p>
          <w:p w:rsidRPr="0089774C" w:rsidR="007F1EAC" w:rsidP="00752D4E" w:rsidRDefault="007F1EAC" w14:paraId="33C6FD74" w14:textId="77777777">
            <w:pPr>
              <w:rPr>
                <w:rFonts w:asciiTheme="minorHAnsi" w:hAnsiTheme="minorHAnsi" w:cstheme="minorHAnsi"/>
                <w:b/>
                <w:bCs/>
                <w:sz w:val="20"/>
                <w:szCs w:val="20"/>
              </w:rPr>
            </w:pPr>
          </w:p>
          <w:p w:rsidRPr="0089774C" w:rsidR="007F1EAC" w:rsidP="00752D4E" w:rsidRDefault="00367993" w14:paraId="73F621FB" w14:textId="432F761B">
            <w:pPr>
              <w:rPr>
                <w:rFonts w:asciiTheme="minorHAnsi" w:hAnsiTheme="minorHAnsi" w:cstheme="minorHAnsi"/>
                <w:sz w:val="16"/>
                <w:szCs w:val="16"/>
              </w:rPr>
            </w:pPr>
            <w:r>
              <w:rPr>
                <w:rFonts w:asciiTheme="minorHAnsi" w:hAnsiTheme="minorHAnsi" w:cstheme="minorHAnsi"/>
                <w:b/>
                <w:bCs/>
                <w:i/>
                <w:sz w:val="16"/>
                <w:szCs w:val="16"/>
              </w:rPr>
              <w:t>Note -</w:t>
            </w:r>
            <w:r w:rsidRPr="0089774C" w:rsidR="007F1EAC">
              <w:rPr>
                <w:rFonts w:asciiTheme="minorHAnsi" w:hAnsiTheme="minorHAnsi" w:cstheme="minorHAnsi"/>
                <w:b/>
                <w:bCs/>
                <w:i/>
                <w:sz w:val="16"/>
                <w:szCs w:val="16"/>
              </w:rPr>
              <w:t xml:space="preserve"> </w:t>
            </w:r>
            <w:r w:rsidRPr="0089774C" w:rsidR="007F1EAC">
              <w:rPr>
                <w:rStyle w:val="Emphasis"/>
                <w:rFonts w:asciiTheme="minorHAnsi" w:hAnsiTheme="minorHAnsi" w:cstheme="minorHAnsi"/>
                <w:i/>
                <w:sz w:val="16"/>
                <w:szCs w:val="16"/>
              </w:rPr>
              <w:t>A site specific assessment prepared by a suitably qualified person in accordance with Planning Scheme Policy 4 - Bushfire Management Plans</w:t>
            </w:r>
            <w:r w:rsidR="007F1EAC">
              <w:rPr>
                <w:rStyle w:val="Emphasis"/>
                <w:rFonts w:asciiTheme="minorHAnsi" w:hAnsiTheme="minorHAnsi" w:cstheme="minorHAnsi"/>
                <w:i/>
                <w:sz w:val="16"/>
                <w:szCs w:val="16"/>
              </w:rPr>
              <w:t>, m</w:t>
            </w:r>
            <w:r w:rsidRPr="0089774C" w:rsidR="007F1EAC">
              <w:rPr>
                <w:rStyle w:val="Emphasis"/>
                <w:rFonts w:asciiTheme="minorHAnsi" w:hAnsiTheme="minorHAnsi" w:cstheme="minorHAnsi"/>
                <w:i/>
                <w:sz w:val="16"/>
                <w:szCs w:val="16"/>
              </w:rPr>
              <w:t>ay be required to determine compliance with PO1.</w:t>
            </w:r>
          </w:p>
          <w:p w:rsidRPr="0089774C" w:rsidR="007F1EAC" w:rsidP="00752D4E" w:rsidRDefault="007F1EAC" w14:paraId="44828807" w14:textId="77777777">
            <w:pPr>
              <w:rPr>
                <w:rFonts w:asciiTheme="minorHAnsi" w:hAnsiTheme="minorHAnsi" w:cstheme="minorHAnsi"/>
                <w:sz w:val="16"/>
                <w:szCs w:val="16"/>
              </w:rPr>
            </w:pPr>
          </w:p>
        </w:tc>
        <w:tc>
          <w:tcPr>
            <w:tcW w:w="4678" w:type="dxa"/>
            <w:tcMar/>
          </w:tcPr>
          <w:p w:rsidRPr="0089774C" w:rsidR="007F1EAC" w:rsidP="004E1F52" w:rsidRDefault="007F1EAC" w14:paraId="5EA95978" w14:textId="77777777">
            <w:pPr>
              <w:rPr>
                <w:rFonts w:eastAsia="Arial" w:asciiTheme="minorHAnsi" w:hAnsiTheme="minorHAnsi" w:cstheme="minorHAnsi"/>
                <w:sz w:val="20"/>
                <w:szCs w:val="20"/>
              </w:rPr>
            </w:pPr>
            <w:r w:rsidRPr="0089774C">
              <w:rPr>
                <w:rFonts w:eastAsia="Arial" w:asciiTheme="minorHAnsi" w:hAnsiTheme="minorHAnsi" w:cstheme="minorHAnsi"/>
                <w:b/>
                <w:bCs/>
                <w:spacing w:val="-5"/>
                <w:sz w:val="20"/>
                <w:szCs w:val="20"/>
              </w:rPr>
              <w:t>A</w:t>
            </w:r>
            <w:r w:rsidRPr="0089774C">
              <w:rPr>
                <w:rFonts w:eastAsia="Arial" w:asciiTheme="minorHAnsi" w:hAnsiTheme="minorHAnsi" w:cstheme="minorHAnsi"/>
                <w:b/>
                <w:bCs/>
                <w:spacing w:val="3"/>
                <w:sz w:val="20"/>
                <w:szCs w:val="20"/>
              </w:rPr>
              <w:t>O</w:t>
            </w:r>
            <w:r w:rsidRPr="0089774C">
              <w:rPr>
                <w:rFonts w:eastAsia="Arial" w:asciiTheme="minorHAnsi" w:hAnsiTheme="minorHAnsi" w:cstheme="minorHAnsi"/>
                <w:b/>
                <w:bCs/>
                <w:sz w:val="20"/>
                <w:szCs w:val="20"/>
              </w:rPr>
              <w:t>1</w:t>
            </w:r>
            <w:r>
              <w:rPr>
                <w:rFonts w:eastAsia="Arial" w:asciiTheme="minorHAnsi" w:hAnsiTheme="minorHAnsi" w:cstheme="minorHAnsi"/>
                <w:b/>
                <w:bCs/>
                <w:sz w:val="20"/>
                <w:szCs w:val="20"/>
              </w:rPr>
              <w:t>.1</w:t>
            </w:r>
          </w:p>
          <w:p w:rsidRPr="0089774C" w:rsidR="007F1EAC" w:rsidP="0A30C882" w:rsidRDefault="007F1EAC" w14:paraId="21DA4423" w14:textId="33EC4366">
            <w:pPr>
              <w:pStyle w:val="ListParagraph"/>
              <w:numPr>
                <w:ilvl w:val="0"/>
                <w:numId w:val="27"/>
              </w:numPr>
              <w:rPr>
                <w:rFonts w:ascii="Arial" w:hAnsi="Arial" w:eastAsia="Arial" w:cs="Arial" w:asciiTheme="minorAscii" w:hAnsiTheme="minorAscii" w:cstheme="minorAscii"/>
                <w:sz w:val="20"/>
                <w:szCs w:val="20"/>
              </w:rPr>
            </w:pPr>
            <w:r w:rsidRPr="0A30C882" w:rsidR="007F1EAC">
              <w:rPr>
                <w:rFonts w:ascii="Arial" w:hAnsi="Arial" w:eastAsia="Arial" w:cs="Arial" w:asciiTheme="minorAscii" w:hAnsiTheme="minorAscii" w:cstheme="minorAscii"/>
                <w:sz w:val="20"/>
                <w:szCs w:val="20"/>
              </w:rPr>
              <w:t>De</w:t>
            </w:r>
            <w:r w:rsidRPr="0A30C882" w:rsidR="007F1EAC">
              <w:rPr>
                <w:rFonts w:ascii="Arial" w:hAnsi="Arial" w:eastAsia="Arial" w:cs="Arial" w:asciiTheme="minorAscii" w:hAnsiTheme="minorAscii" w:cstheme="minorAscii"/>
                <w:spacing w:val="1"/>
                <w:sz w:val="20"/>
                <w:szCs w:val="20"/>
              </w:rPr>
              <w:t>v</w:t>
            </w:r>
            <w:r w:rsidRPr="0A30C882" w:rsidR="007F1EAC">
              <w:rPr>
                <w:rFonts w:ascii="Arial" w:hAnsi="Arial" w:eastAsia="Arial" w:cs="Arial" w:asciiTheme="minorAscii" w:hAnsiTheme="minorAscii" w:cstheme="minorAscii"/>
                <w:sz w:val="20"/>
                <w:szCs w:val="20"/>
              </w:rPr>
              <w:t>e</w:t>
            </w:r>
            <w:r w:rsidRPr="0A30C882" w:rsidR="007F1EAC">
              <w:rPr>
                <w:rFonts w:ascii="Arial" w:hAnsi="Arial" w:eastAsia="Arial" w:cs="Arial" w:asciiTheme="minorAscii" w:hAnsiTheme="minorAscii" w:cstheme="minorAscii"/>
                <w:spacing w:val="-1"/>
                <w:sz w:val="20"/>
                <w:szCs w:val="20"/>
              </w:rPr>
              <w:t>l</w:t>
            </w:r>
            <w:r w:rsidRPr="0A30C882" w:rsidR="007F1EAC">
              <w:rPr>
                <w:rFonts w:ascii="Arial" w:hAnsi="Arial" w:eastAsia="Arial" w:cs="Arial" w:asciiTheme="minorAscii" w:hAnsiTheme="minorAscii" w:cstheme="minorAscii"/>
                <w:spacing w:val="2"/>
                <w:sz w:val="20"/>
                <w:szCs w:val="20"/>
              </w:rPr>
              <w:t>o</w:t>
            </w:r>
            <w:r w:rsidRPr="0A30C882" w:rsidR="007F1EAC">
              <w:rPr>
                <w:rFonts w:ascii="Arial" w:hAnsi="Arial" w:eastAsia="Arial" w:cs="Arial" w:asciiTheme="minorAscii" w:hAnsiTheme="minorAscii" w:cstheme="minorAscii"/>
                <w:sz w:val="20"/>
                <w:szCs w:val="20"/>
              </w:rPr>
              <w:t>p</w:t>
            </w:r>
            <w:r w:rsidRPr="0A30C882" w:rsidR="007F1EAC">
              <w:rPr>
                <w:rFonts w:ascii="Arial" w:hAnsi="Arial" w:eastAsia="Arial" w:cs="Arial" w:asciiTheme="minorAscii" w:hAnsiTheme="minorAscii" w:cstheme="minorAscii"/>
                <w:spacing w:val="4"/>
                <w:sz w:val="20"/>
                <w:szCs w:val="20"/>
              </w:rPr>
              <w:t>m</w:t>
            </w:r>
            <w:r w:rsidRPr="0A30C882" w:rsidR="007F1EAC">
              <w:rPr>
                <w:rFonts w:ascii="Arial" w:hAnsi="Arial" w:eastAsia="Arial" w:cs="Arial" w:asciiTheme="minorAscii" w:hAnsiTheme="minorAscii" w:cstheme="minorAscii"/>
                <w:sz w:val="20"/>
                <w:szCs w:val="20"/>
              </w:rPr>
              <w:t>ent</w:t>
            </w:r>
            <w:r w:rsidRPr="0A30C882" w:rsidR="007F1EAC">
              <w:rPr>
                <w:rFonts w:ascii="Arial" w:hAnsi="Arial" w:eastAsia="Arial" w:cs="Arial" w:asciiTheme="minorAscii" w:hAnsiTheme="minorAscii" w:cstheme="minorAscii"/>
                <w:sz w:val="20"/>
                <w:szCs w:val="20"/>
              </w:rPr>
              <w:t xml:space="preserve"> has a driveway from a </w:t>
            </w:r>
            <w:r w:rsidRPr="0A30C882" w:rsidR="007F1EAC">
              <w:rPr>
                <w:rFonts w:ascii="Arial" w:hAnsi="Arial" w:eastAsia="Arial" w:cs="Arial" w:asciiTheme="minorAscii" w:hAnsiTheme="minorAscii" w:cstheme="minorAscii"/>
                <w:i w:val="1"/>
                <w:iCs w:val="1"/>
                <w:sz w:val="20"/>
                <w:szCs w:val="20"/>
              </w:rPr>
              <w:t>constructed road</w:t>
            </w:r>
            <w:r w:rsidRPr="0A30C882" w:rsidR="007F1EAC">
              <w:rPr>
                <w:rFonts w:ascii="Arial" w:hAnsi="Arial" w:eastAsia="Arial" w:cs="Arial" w:asciiTheme="minorAscii" w:hAnsiTheme="minorAscii" w:cstheme="minorAscii"/>
                <w:sz w:val="20"/>
                <w:szCs w:val="20"/>
              </w:rPr>
              <w:t xml:space="preserve"> </w:t>
            </w:r>
            <w:r w:rsidRPr="0A30C882" w:rsidR="007F1EAC">
              <w:rPr>
                <w:rFonts w:ascii="Arial" w:hAnsi="Arial" w:eastAsia="Arial" w:cs="Arial" w:asciiTheme="minorAscii" w:hAnsiTheme="minorAscii" w:cstheme="minorAscii"/>
                <w:sz w:val="20"/>
                <w:szCs w:val="20"/>
              </w:rPr>
              <w:t>with</w:t>
            </w:r>
            <w:r w:rsidRPr="0A30C882" w:rsidR="007F1EAC">
              <w:rPr>
                <w:rFonts w:ascii="Arial" w:hAnsi="Arial" w:eastAsia="Arial" w:cs="Arial" w:asciiTheme="minorAscii" w:hAnsiTheme="minorAscii" w:cstheme="minorAscii"/>
                <w:sz w:val="20"/>
                <w:szCs w:val="20"/>
              </w:rPr>
              <w:t>:</w:t>
            </w:r>
            <w:r w:rsidRPr="0A30C882" w:rsidR="041E39C2">
              <w:rPr>
                <w:rFonts w:ascii="Arial" w:hAnsi="Arial" w:eastAsia="Arial" w:cs="Arial" w:asciiTheme="minorAscii" w:hAnsiTheme="minorAscii" w:cstheme="minorAscii"/>
                <w:sz w:val="20"/>
                <w:szCs w:val="20"/>
              </w:rPr>
              <w:t xml:space="preserve"> </w:t>
            </w:r>
            <w:r w:rsidRPr="0A30C882" w:rsidR="007F1EAC">
              <w:rPr>
                <w:rFonts w:ascii="Arial" w:hAnsi="Arial" w:eastAsia="Arial" w:cs="Arial" w:asciiTheme="minorAscii" w:hAnsiTheme="minorAscii" w:cstheme="minorAscii"/>
                <w:sz w:val="20"/>
                <w:szCs w:val="20"/>
              </w:rPr>
              <w:t>a</w:t>
            </w:r>
            <w:r w:rsidRPr="0A30C882" w:rsidR="007F1EAC">
              <w:rPr>
                <w:rFonts w:ascii="Arial" w:hAnsi="Arial" w:eastAsia="Arial" w:cs="Arial" w:asciiTheme="minorAscii" w:hAnsiTheme="minorAscii" w:cstheme="minorAscii"/>
                <w:sz w:val="20"/>
                <w:szCs w:val="20"/>
              </w:rPr>
              <w:t xml:space="preserve"> minimum vertical clearance of 4.8 metres;</w:t>
            </w:r>
            <w:r w:rsidRPr="0A30C882" w:rsidR="007F1EAC">
              <w:rPr>
                <w:rFonts w:ascii="Arial" w:hAnsi="Arial" w:eastAsia="Arial" w:cs="Arial" w:asciiTheme="minorAscii" w:hAnsiTheme="minorAscii" w:cstheme="minorAscii"/>
                <w:sz w:val="20"/>
                <w:szCs w:val="20"/>
              </w:rPr>
              <w:t xml:space="preserve"> and</w:t>
            </w:r>
          </w:p>
          <w:p w:rsidRPr="0089774C" w:rsidR="007F1EAC" w:rsidP="00F228A1" w:rsidRDefault="007F1EAC" w14:paraId="4D74A9A3" w14:textId="77777777">
            <w:pPr>
              <w:pStyle w:val="ListParagraph"/>
              <w:numPr>
                <w:ilvl w:val="0"/>
                <w:numId w:val="27"/>
              </w:numPr>
              <w:rPr>
                <w:rFonts w:eastAsia="Arial" w:asciiTheme="minorHAnsi" w:hAnsiTheme="minorHAnsi" w:cstheme="minorHAnsi"/>
                <w:sz w:val="20"/>
                <w:szCs w:val="20"/>
              </w:rPr>
            </w:pPr>
            <w:r w:rsidRPr="0089774C">
              <w:rPr>
                <w:rFonts w:eastAsia="Arial" w:asciiTheme="minorHAnsi" w:hAnsiTheme="minorHAnsi" w:cstheme="minorHAnsi"/>
                <w:sz w:val="20"/>
                <w:szCs w:val="20"/>
              </w:rPr>
              <w:t>a minimum formed width of 3.5 metres</w:t>
            </w:r>
            <w:r>
              <w:rPr>
                <w:rFonts w:eastAsia="Arial" w:asciiTheme="minorHAnsi" w:hAnsiTheme="minorHAnsi" w:cstheme="minorHAnsi"/>
                <w:sz w:val="20"/>
                <w:szCs w:val="20"/>
              </w:rPr>
              <w:t>.</w:t>
            </w:r>
          </w:p>
          <w:p w:rsidRPr="0089774C" w:rsidR="007F1EAC" w:rsidP="0A30C882" w:rsidRDefault="007F1EAC" w14:paraId="59642BE2" w14:noSpellErr="1" w14:textId="0157CBE8">
            <w:pPr>
              <w:pStyle w:val="Normal"/>
              <w:ind w:left="0"/>
              <w:rPr>
                <w:rFonts w:ascii="Arial" w:hAnsi="Arial" w:eastAsia="Arial" w:cs="Arial" w:asciiTheme="minorAscii" w:hAnsiTheme="minorAscii" w:cstheme="minorAscii"/>
                <w:sz w:val="20"/>
                <w:szCs w:val="20"/>
              </w:rPr>
            </w:pPr>
          </w:p>
        </w:tc>
        <w:tc>
          <w:tcPr>
            <w:tcW w:w="3827" w:type="dxa"/>
            <w:tcMar/>
          </w:tcPr>
          <w:p w:rsidRPr="0089774C" w:rsidR="007F1EAC" w:rsidP="00752D4E" w:rsidRDefault="007F1EAC" w14:paraId="72F466AC" w14:textId="77777777">
            <w:pPr>
              <w:spacing w:before="96" w:beforeLines="40" w:after="40" w:line="40" w:lineRule="atLeast"/>
              <w:rPr>
                <w:rFonts w:eastAsia="Arial" w:asciiTheme="minorHAnsi" w:hAnsiTheme="minorHAnsi" w:cstheme="minorHAnsi"/>
                <w:b/>
                <w:bCs/>
                <w:spacing w:val="-5"/>
                <w:sz w:val="20"/>
                <w:szCs w:val="20"/>
              </w:rPr>
            </w:pPr>
          </w:p>
        </w:tc>
        <w:tc>
          <w:tcPr>
            <w:tcW w:w="3686" w:type="dxa"/>
            <w:tcMar/>
          </w:tcPr>
          <w:p w:rsidRPr="0089774C" w:rsidR="007F1EAC" w:rsidP="00752D4E" w:rsidRDefault="007F1EAC" w14:paraId="2513D211" w14:textId="77777777">
            <w:pPr>
              <w:spacing w:before="96" w:beforeLines="40" w:after="40" w:line="40" w:lineRule="atLeast"/>
              <w:rPr>
                <w:rFonts w:eastAsia="Arial" w:asciiTheme="minorHAnsi" w:hAnsiTheme="minorHAnsi" w:cstheme="minorHAnsi"/>
                <w:b/>
                <w:bCs/>
                <w:spacing w:val="-5"/>
                <w:sz w:val="20"/>
                <w:szCs w:val="20"/>
              </w:rPr>
            </w:pPr>
          </w:p>
        </w:tc>
      </w:tr>
      <w:tr w:rsidRPr="0089774C" w:rsidR="007F1EAC" w:rsidTr="0A30C882" w14:paraId="66EBC2D5" w14:textId="77777777">
        <w:trPr>
          <w:trHeight w:val="2529"/>
        </w:trPr>
        <w:tc>
          <w:tcPr>
            <w:tcW w:w="3544" w:type="dxa"/>
            <w:vMerge/>
            <w:tcMar/>
          </w:tcPr>
          <w:p w:rsidRPr="0089774C" w:rsidR="007F1EAC" w:rsidP="00752D4E" w:rsidRDefault="007F1EAC" w14:paraId="221C00E4" w14:textId="77777777">
            <w:pPr>
              <w:rPr>
                <w:rFonts w:asciiTheme="minorHAnsi" w:hAnsiTheme="minorHAnsi" w:cstheme="minorHAnsi"/>
                <w:b/>
                <w:bCs/>
                <w:iCs/>
                <w:sz w:val="20"/>
                <w:szCs w:val="20"/>
              </w:rPr>
            </w:pPr>
          </w:p>
        </w:tc>
        <w:tc>
          <w:tcPr>
            <w:tcW w:w="4678" w:type="dxa"/>
            <w:tcMar/>
          </w:tcPr>
          <w:p w:rsidR="007F1EAC" w:rsidP="004E1F52" w:rsidRDefault="007F1EAC" w14:paraId="275AEBF1" w14:textId="77777777">
            <w:pPr>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AO1.2</w:t>
            </w:r>
          </w:p>
          <w:p w:rsidRPr="00A76754" w:rsidR="007F1EAC" w:rsidP="00F228A1" w:rsidRDefault="007F1EAC" w14:paraId="661A5078" w14:textId="77777777">
            <w:pPr>
              <w:pStyle w:val="ListParagraph"/>
              <w:numPr>
                <w:ilvl w:val="0"/>
                <w:numId w:val="36"/>
              </w:numPr>
              <w:rPr>
                <w:rFonts w:eastAsia="Arial" w:asciiTheme="minorHAnsi" w:hAnsiTheme="minorHAnsi" w:cstheme="minorHAnsi"/>
                <w:bCs/>
                <w:spacing w:val="-5"/>
                <w:sz w:val="20"/>
                <w:szCs w:val="20"/>
              </w:rPr>
            </w:pPr>
            <w:r w:rsidRPr="00A76754">
              <w:rPr>
                <w:rFonts w:eastAsia="Arial" w:asciiTheme="minorHAnsi" w:hAnsiTheme="minorHAnsi" w:cstheme="minorHAnsi"/>
                <w:bCs/>
                <w:spacing w:val="-5"/>
                <w:sz w:val="20"/>
                <w:szCs w:val="20"/>
              </w:rPr>
              <w:t>A driveway does not exceed a length of 60</w:t>
            </w:r>
            <w:r>
              <w:rPr>
                <w:rFonts w:eastAsia="Arial" w:asciiTheme="minorHAnsi" w:hAnsiTheme="minorHAnsi" w:cstheme="minorHAnsi"/>
                <w:bCs/>
                <w:spacing w:val="-5"/>
                <w:sz w:val="20"/>
                <w:szCs w:val="20"/>
              </w:rPr>
              <w:t xml:space="preserve"> </w:t>
            </w:r>
            <w:r w:rsidRPr="00A76754">
              <w:rPr>
                <w:rFonts w:eastAsia="Arial" w:asciiTheme="minorHAnsi" w:hAnsiTheme="minorHAnsi" w:cstheme="minorHAnsi"/>
                <w:bCs/>
                <w:spacing w:val="-5"/>
                <w:sz w:val="20"/>
                <w:szCs w:val="20"/>
              </w:rPr>
              <w:t>m</w:t>
            </w:r>
            <w:r>
              <w:rPr>
                <w:rFonts w:eastAsia="Arial" w:asciiTheme="minorHAnsi" w:hAnsiTheme="minorHAnsi" w:cstheme="minorHAnsi"/>
                <w:bCs/>
                <w:spacing w:val="-5"/>
                <w:sz w:val="20"/>
                <w:szCs w:val="20"/>
              </w:rPr>
              <w:t>etres</w:t>
            </w:r>
            <w:r w:rsidRPr="00A76754">
              <w:rPr>
                <w:rFonts w:eastAsia="Arial" w:asciiTheme="minorHAnsi" w:hAnsiTheme="minorHAnsi" w:cstheme="minorHAnsi"/>
                <w:bCs/>
                <w:spacing w:val="-5"/>
                <w:sz w:val="20"/>
                <w:szCs w:val="20"/>
              </w:rPr>
              <w:t xml:space="preserve"> from a </w:t>
            </w:r>
            <w:r w:rsidRPr="00A76754">
              <w:rPr>
                <w:rFonts w:eastAsia="Arial" w:asciiTheme="minorHAnsi" w:hAnsiTheme="minorHAnsi" w:cstheme="minorHAnsi"/>
                <w:bCs/>
                <w:i/>
                <w:spacing w:val="-5"/>
                <w:sz w:val="20"/>
                <w:szCs w:val="20"/>
              </w:rPr>
              <w:t>constructe</w:t>
            </w:r>
            <w:r>
              <w:rPr>
                <w:rFonts w:eastAsia="Arial" w:asciiTheme="minorHAnsi" w:hAnsiTheme="minorHAnsi" w:cstheme="minorHAnsi"/>
                <w:bCs/>
                <w:i/>
                <w:spacing w:val="-5"/>
                <w:sz w:val="20"/>
                <w:szCs w:val="20"/>
              </w:rPr>
              <w:t xml:space="preserve">d road; </w:t>
            </w:r>
          </w:p>
          <w:p w:rsidR="007F1EAC" w:rsidP="004E1F52" w:rsidRDefault="007F1EAC" w14:paraId="1A8DF638" w14:textId="77777777">
            <w:pPr>
              <w:pStyle w:val="ListParagraph"/>
              <w:ind w:left="360"/>
              <w:rPr>
                <w:rFonts w:eastAsia="Arial" w:asciiTheme="minorHAnsi" w:hAnsiTheme="minorHAnsi" w:cstheme="minorHAnsi"/>
                <w:bCs/>
                <w:i/>
                <w:spacing w:val="-5"/>
                <w:sz w:val="20"/>
                <w:szCs w:val="20"/>
              </w:rPr>
            </w:pPr>
          </w:p>
          <w:p w:rsidR="007F1EAC" w:rsidP="004E1F52" w:rsidRDefault="007F1EAC" w14:paraId="532B8807" w14:textId="77777777">
            <w:pPr>
              <w:pStyle w:val="ListParagraph"/>
              <w:ind w:left="0"/>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OR</w:t>
            </w:r>
          </w:p>
          <w:p w:rsidRPr="00A76754" w:rsidR="007F1EAC" w:rsidP="004E1F52" w:rsidRDefault="007F1EAC" w14:paraId="480E4B89" w14:textId="77777777">
            <w:pPr>
              <w:pStyle w:val="ListParagraph"/>
              <w:ind w:left="0"/>
              <w:rPr>
                <w:rFonts w:eastAsia="Arial" w:asciiTheme="minorHAnsi" w:hAnsiTheme="minorHAnsi" w:cstheme="minorHAnsi"/>
                <w:b/>
                <w:bCs/>
                <w:spacing w:val="-5"/>
                <w:sz w:val="20"/>
                <w:szCs w:val="20"/>
              </w:rPr>
            </w:pPr>
          </w:p>
          <w:p w:rsidRPr="004E1F52" w:rsidR="007F1EAC" w:rsidP="00F228A1" w:rsidRDefault="007F1EAC" w14:paraId="61715F16" w14:textId="77777777">
            <w:pPr>
              <w:pStyle w:val="ListParagraph"/>
              <w:numPr>
                <w:ilvl w:val="0"/>
                <w:numId w:val="36"/>
              </w:numPr>
              <w:rPr>
                <w:rFonts w:eastAsia="Arial" w:asciiTheme="minorHAnsi" w:hAnsiTheme="minorHAnsi" w:cstheme="minorHAnsi"/>
                <w:b/>
                <w:bCs/>
                <w:spacing w:val="-5"/>
                <w:sz w:val="20"/>
                <w:szCs w:val="20"/>
              </w:rPr>
            </w:pPr>
            <w:r w:rsidRPr="00A76754">
              <w:rPr>
                <w:rFonts w:eastAsia="Arial" w:asciiTheme="minorHAnsi" w:hAnsiTheme="minorHAnsi" w:cstheme="minorHAnsi"/>
                <w:bCs/>
                <w:spacing w:val="-5"/>
                <w:sz w:val="20"/>
                <w:szCs w:val="20"/>
              </w:rPr>
              <w:t>Where a driveway from a</w:t>
            </w:r>
            <w:r w:rsidRPr="00A76754">
              <w:rPr>
                <w:rFonts w:eastAsia="Arial" w:asciiTheme="minorHAnsi" w:hAnsiTheme="minorHAnsi" w:cstheme="minorHAnsi"/>
                <w:bCs/>
                <w:i/>
                <w:spacing w:val="-5"/>
                <w:sz w:val="20"/>
                <w:szCs w:val="20"/>
              </w:rPr>
              <w:t xml:space="preserve"> constructed road </w:t>
            </w:r>
            <w:r w:rsidRPr="00A76754">
              <w:rPr>
                <w:rFonts w:eastAsia="Arial" w:asciiTheme="minorHAnsi" w:hAnsiTheme="minorHAnsi" w:cstheme="minorHAnsi"/>
                <w:bCs/>
                <w:spacing w:val="-5"/>
                <w:sz w:val="20"/>
                <w:szCs w:val="20"/>
              </w:rPr>
              <w:t>is longer than 60</w:t>
            </w:r>
            <w:r>
              <w:rPr>
                <w:rFonts w:eastAsia="Arial" w:asciiTheme="minorHAnsi" w:hAnsiTheme="minorHAnsi" w:cstheme="minorHAnsi"/>
                <w:bCs/>
                <w:spacing w:val="-5"/>
                <w:sz w:val="20"/>
                <w:szCs w:val="20"/>
              </w:rPr>
              <w:t xml:space="preserve"> </w:t>
            </w:r>
            <w:r w:rsidRPr="00A76754">
              <w:rPr>
                <w:rFonts w:eastAsia="Arial" w:asciiTheme="minorHAnsi" w:hAnsiTheme="minorHAnsi" w:cstheme="minorHAnsi"/>
                <w:bCs/>
                <w:spacing w:val="-5"/>
                <w:sz w:val="20"/>
                <w:szCs w:val="20"/>
              </w:rPr>
              <w:t>m</w:t>
            </w:r>
            <w:r>
              <w:rPr>
                <w:rFonts w:eastAsia="Arial" w:asciiTheme="minorHAnsi" w:hAnsiTheme="minorHAnsi" w:cstheme="minorHAnsi"/>
                <w:bCs/>
                <w:spacing w:val="-5"/>
                <w:sz w:val="20"/>
                <w:szCs w:val="20"/>
              </w:rPr>
              <w:t>etres</w:t>
            </w:r>
            <w:r w:rsidRPr="00A76754">
              <w:rPr>
                <w:rFonts w:eastAsia="Arial" w:asciiTheme="minorHAnsi" w:hAnsiTheme="minorHAnsi" w:cstheme="minorHAnsi"/>
                <w:bCs/>
                <w:spacing w:val="-5"/>
                <w:sz w:val="20"/>
                <w:szCs w:val="20"/>
              </w:rPr>
              <w:t>,</w:t>
            </w:r>
            <w:r w:rsidRPr="001F6ABF">
              <w:rPr>
                <w:rFonts w:asciiTheme="majorHAnsi" w:hAnsiTheme="majorHAnsi" w:cstheme="majorHAnsi"/>
                <w:sz w:val="20"/>
                <w:szCs w:val="20"/>
              </w:rPr>
              <w:t xml:space="preserve"> </w:t>
            </w:r>
            <w:r>
              <w:rPr>
                <w:rFonts w:asciiTheme="majorHAnsi" w:hAnsiTheme="majorHAnsi" w:cstheme="majorHAnsi"/>
                <w:sz w:val="20"/>
                <w:szCs w:val="20"/>
              </w:rPr>
              <w:t>it is designed to accommodate turning bays</w:t>
            </w:r>
            <w:r w:rsidRPr="002E1F93">
              <w:rPr>
                <w:rFonts w:asciiTheme="majorHAnsi" w:hAnsiTheme="majorHAnsi" w:cstheme="majorHAnsi"/>
                <w:sz w:val="20"/>
                <w:szCs w:val="20"/>
              </w:rPr>
              <w:t xml:space="preserve"> for firefighting appliance vehicles in accordance with Queensland Fire and Emergency Services, </w:t>
            </w:r>
            <w:r w:rsidRPr="002E1F93">
              <w:rPr>
                <w:rFonts w:asciiTheme="majorHAnsi" w:hAnsiTheme="majorHAnsi" w:cstheme="majorHAnsi"/>
                <w:i/>
                <w:sz w:val="20"/>
                <w:szCs w:val="20"/>
              </w:rPr>
              <w:t>Fire Hydrant and vehicle access guidelines for residential, commercial and  industrial lots</w:t>
            </w:r>
            <w:r>
              <w:rPr>
                <w:rFonts w:asciiTheme="majorHAnsi" w:hAnsiTheme="majorHAnsi" w:cstheme="majorHAnsi"/>
                <w:i/>
                <w:sz w:val="20"/>
                <w:szCs w:val="20"/>
              </w:rPr>
              <w:t xml:space="preserve"> (2019)</w:t>
            </w:r>
            <w:r w:rsidRPr="002E1F93">
              <w:rPr>
                <w:rFonts w:asciiTheme="majorHAnsi" w:hAnsiTheme="majorHAnsi" w:cstheme="majorHAnsi"/>
                <w:sz w:val="20"/>
                <w:szCs w:val="20"/>
              </w:rPr>
              <w:t>.</w:t>
            </w:r>
            <w:r>
              <w:rPr>
                <w:rFonts w:eastAsia="Arial" w:asciiTheme="minorHAnsi" w:hAnsiTheme="minorHAnsi" w:cstheme="minorHAnsi"/>
                <w:b/>
                <w:bCs/>
                <w:i/>
                <w:spacing w:val="-5"/>
                <w:sz w:val="20"/>
                <w:szCs w:val="20"/>
              </w:rPr>
              <w:t xml:space="preserve"> </w:t>
            </w:r>
          </w:p>
          <w:p w:rsidRPr="00A76754" w:rsidR="004E1F52" w:rsidP="004E1F52" w:rsidRDefault="004E1F52" w14:paraId="67749C30" w14:textId="67E89A39">
            <w:pPr>
              <w:pStyle w:val="ListParagraph"/>
              <w:ind w:left="0"/>
              <w:rPr>
                <w:rFonts w:eastAsia="Arial" w:asciiTheme="minorHAnsi" w:hAnsiTheme="minorHAnsi" w:cstheme="minorHAnsi"/>
                <w:b/>
                <w:bCs/>
                <w:spacing w:val="-5"/>
                <w:sz w:val="20"/>
                <w:szCs w:val="20"/>
              </w:rPr>
            </w:pPr>
          </w:p>
        </w:tc>
        <w:tc>
          <w:tcPr>
            <w:tcW w:w="3827" w:type="dxa"/>
            <w:tcMar/>
          </w:tcPr>
          <w:p w:rsidR="007F1EAC" w:rsidP="00752D4E" w:rsidRDefault="007F1EAC" w14:paraId="7F98B9F8" w14:textId="77777777">
            <w:pPr>
              <w:spacing w:before="96" w:beforeLines="40" w:after="40" w:line="40" w:lineRule="atLeast"/>
              <w:rPr>
                <w:rFonts w:eastAsia="Arial" w:asciiTheme="minorHAnsi" w:hAnsiTheme="minorHAnsi" w:cstheme="minorHAnsi"/>
                <w:b/>
                <w:bCs/>
                <w:spacing w:val="-5"/>
                <w:sz w:val="20"/>
                <w:szCs w:val="20"/>
              </w:rPr>
            </w:pPr>
          </w:p>
        </w:tc>
        <w:tc>
          <w:tcPr>
            <w:tcW w:w="3686" w:type="dxa"/>
            <w:tcMar/>
          </w:tcPr>
          <w:p w:rsidR="007F1EAC" w:rsidP="00752D4E" w:rsidRDefault="007F1EAC" w14:paraId="21236BD0" w14:textId="77777777">
            <w:pPr>
              <w:spacing w:before="96" w:beforeLines="40" w:after="40" w:line="40" w:lineRule="atLeast"/>
              <w:rPr>
                <w:rFonts w:eastAsia="Arial" w:asciiTheme="minorHAnsi" w:hAnsiTheme="minorHAnsi" w:cstheme="minorHAnsi"/>
                <w:b/>
                <w:bCs/>
                <w:spacing w:val="-5"/>
                <w:sz w:val="20"/>
                <w:szCs w:val="20"/>
              </w:rPr>
            </w:pPr>
          </w:p>
        </w:tc>
      </w:tr>
    </w:tbl>
    <w:p w:rsidR="006826A5" w:rsidP="007F1EAC" w:rsidRDefault="006826A5" w14:paraId="25E38B7D" w14:textId="77777777">
      <w:pPr>
        <w:ind w:right="1274"/>
        <w:jc w:val="both"/>
        <w:rPr>
          <w:rFonts w:asciiTheme="minorHAnsi" w:hAnsiTheme="minorHAnsi" w:cstheme="minorHAnsi"/>
          <w:b/>
          <w:bCs/>
          <w:sz w:val="20"/>
          <w:szCs w:val="20"/>
        </w:rPr>
      </w:pPr>
    </w:p>
    <w:p w:rsidR="006826A5" w:rsidRDefault="006826A5" w14:paraId="12B08994" w14:textId="77777777">
      <w:pPr>
        <w:rPr>
          <w:rFonts w:asciiTheme="minorHAnsi" w:hAnsiTheme="minorHAnsi" w:cstheme="minorHAnsi"/>
          <w:b/>
          <w:bCs/>
          <w:sz w:val="20"/>
          <w:szCs w:val="20"/>
        </w:rPr>
      </w:pPr>
      <w:r>
        <w:rPr>
          <w:rFonts w:asciiTheme="minorHAnsi" w:hAnsiTheme="minorHAnsi" w:cstheme="minorHAnsi"/>
          <w:b/>
          <w:bCs/>
          <w:sz w:val="20"/>
          <w:szCs w:val="20"/>
        </w:rPr>
        <w:br w:type="page"/>
      </w:r>
    </w:p>
    <w:p w:rsidRPr="0089774C" w:rsidR="007F1EAC" w:rsidP="007F1EAC" w:rsidRDefault="007F1EAC" w14:paraId="01CD602B" w14:textId="256AF11C">
      <w:pPr>
        <w:ind w:right="1274"/>
        <w:jc w:val="both"/>
        <w:rPr>
          <w:rFonts w:asciiTheme="minorHAnsi" w:hAnsiTheme="minorHAnsi" w:cstheme="minorHAnsi"/>
          <w:b/>
          <w:bCs/>
          <w:sz w:val="20"/>
          <w:szCs w:val="20"/>
        </w:rPr>
      </w:pPr>
      <w:r w:rsidRPr="0089774C">
        <w:rPr>
          <w:rFonts w:asciiTheme="minorHAnsi" w:hAnsiTheme="minorHAnsi" w:cstheme="minorHAnsi"/>
          <w:b/>
          <w:bCs/>
          <w:sz w:val="20"/>
          <w:szCs w:val="20"/>
        </w:rPr>
        <w:lastRenderedPageBreak/>
        <w:t>Table 8.3.1.3.2—</w:t>
      </w:r>
      <w:r w:rsidRPr="0089774C">
        <w:rPr>
          <w:rFonts w:asciiTheme="minorHAnsi" w:hAnsiTheme="minorHAnsi" w:cstheme="minorHAnsi"/>
          <w:sz w:val="20"/>
          <w:szCs w:val="20"/>
        </w:rPr>
        <w:t xml:space="preserve"> </w:t>
      </w:r>
      <w:r w:rsidRPr="0089774C">
        <w:rPr>
          <w:rFonts w:asciiTheme="minorHAnsi" w:hAnsiTheme="minorHAnsi" w:cstheme="minorHAnsi"/>
          <w:b/>
          <w:bCs/>
          <w:sz w:val="20"/>
          <w:szCs w:val="20"/>
        </w:rPr>
        <w:t xml:space="preserve">Bushfire Hazard Overlay Code - Assessable Development </w:t>
      </w:r>
    </w:p>
    <w:tbl>
      <w:tblPr>
        <w:tblW w:w="15735" w:type="dxa"/>
        <w:tblInd w:w="108"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1E0" w:firstRow="1" w:lastRow="1" w:firstColumn="1" w:lastColumn="1" w:noHBand="0" w:noVBand="0"/>
      </w:tblPr>
      <w:tblGrid>
        <w:gridCol w:w="3544"/>
        <w:gridCol w:w="4678"/>
        <w:gridCol w:w="3827"/>
        <w:gridCol w:w="3686"/>
      </w:tblGrid>
      <w:tr w:rsidRPr="0089774C" w:rsidR="00147D30" w:rsidTr="2BAAAAEC" w14:paraId="6BB0C758" w14:textId="77777777">
        <w:trPr>
          <w:trHeight w:val="491"/>
          <w:tblHeader/>
        </w:trPr>
        <w:tc>
          <w:tcPr>
            <w:tcW w:w="3544" w:type="dxa"/>
            <w:tcBorders>
              <w:bottom w:val="single" w:color="C00000" w:sz="4" w:space="0"/>
              <w:right w:val="single" w:color="C00000" w:sz="4" w:space="0"/>
            </w:tcBorders>
            <w:shd w:val="clear" w:color="auto" w:fill="C00000"/>
            <w:tcMar/>
            <w:vAlign w:val="center"/>
            <w:hideMark/>
          </w:tcPr>
          <w:p w:rsidRPr="0089774C" w:rsidR="007F1EAC" w:rsidP="00AA0B0B" w:rsidRDefault="007F1EAC" w14:paraId="3EEF114F" w14:textId="77777777">
            <w:pPr>
              <w:pStyle w:val="Reportbodytext"/>
              <w:jc w:val="center"/>
              <w:rPr>
                <w:rFonts w:asciiTheme="minorHAnsi" w:hAnsiTheme="minorHAnsi" w:cstheme="minorHAnsi"/>
                <w:b/>
                <w:bCs/>
                <w:sz w:val="20"/>
                <w:szCs w:val="20"/>
              </w:rPr>
            </w:pPr>
            <w:r w:rsidRPr="0089774C">
              <w:rPr>
                <w:rFonts w:asciiTheme="minorHAnsi" w:hAnsiTheme="minorHAnsi" w:cstheme="minorHAnsi"/>
                <w:b/>
                <w:bCs/>
                <w:sz w:val="20"/>
                <w:szCs w:val="20"/>
              </w:rPr>
              <w:t>Performance Outcomes</w:t>
            </w:r>
          </w:p>
        </w:tc>
        <w:tc>
          <w:tcPr>
            <w:tcW w:w="4678" w:type="dxa"/>
            <w:tcBorders>
              <w:left w:val="single" w:color="C00000" w:sz="4" w:space="0"/>
              <w:bottom w:val="single" w:color="C00000" w:sz="4" w:space="0"/>
              <w:right w:val="single" w:color="C00000" w:sz="4" w:space="0"/>
            </w:tcBorders>
            <w:shd w:val="clear" w:color="auto" w:fill="C00000"/>
            <w:tcMar/>
            <w:vAlign w:val="center"/>
            <w:hideMark/>
          </w:tcPr>
          <w:p w:rsidRPr="0089774C" w:rsidR="007F1EAC" w:rsidP="00AA0B0B" w:rsidRDefault="007F1EAC" w14:paraId="7477ECAC" w14:textId="77777777">
            <w:pPr>
              <w:pStyle w:val="Reportbodytext"/>
              <w:jc w:val="center"/>
              <w:rPr>
                <w:rFonts w:asciiTheme="minorHAnsi" w:hAnsiTheme="minorHAnsi" w:cstheme="minorHAnsi"/>
                <w:b/>
                <w:bCs/>
                <w:sz w:val="20"/>
                <w:szCs w:val="20"/>
              </w:rPr>
            </w:pPr>
            <w:r w:rsidRPr="0089774C">
              <w:rPr>
                <w:rFonts w:asciiTheme="minorHAnsi" w:hAnsiTheme="minorHAnsi" w:cstheme="minorHAnsi"/>
                <w:b/>
                <w:bCs/>
                <w:sz w:val="20"/>
                <w:szCs w:val="20"/>
              </w:rPr>
              <w:t>Acceptable Outcomes</w:t>
            </w:r>
          </w:p>
        </w:tc>
        <w:tc>
          <w:tcPr>
            <w:tcW w:w="3827" w:type="dxa"/>
            <w:tcBorders>
              <w:left w:val="single" w:color="C00000" w:sz="4" w:space="0"/>
              <w:bottom w:val="single" w:color="C00000" w:sz="4" w:space="0"/>
              <w:right w:val="single" w:color="C00000" w:sz="4" w:space="0"/>
            </w:tcBorders>
            <w:shd w:val="clear" w:color="auto" w:fill="C00000"/>
            <w:tcMar/>
            <w:vAlign w:val="center"/>
          </w:tcPr>
          <w:p w:rsidRPr="0089774C" w:rsidR="007F1EAC" w:rsidP="00AA0B0B" w:rsidRDefault="007F1EAC" w14:paraId="49786683" w14:textId="53C9BC07">
            <w:pPr>
              <w:pStyle w:val="Reportbodytext"/>
              <w:jc w:val="center"/>
              <w:rPr>
                <w:rFonts w:asciiTheme="minorHAnsi" w:hAnsiTheme="minorHAnsi" w:cstheme="minorHAnsi"/>
                <w:b/>
                <w:bCs/>
                <w:sz w:val="20"/>
                <w:szCs w:val="20"/>
              </w:rPr>
            </w:pPr>
            <w:r>
              <w:rPr>
                <w:rFonts w:asciiTheme="minorHAnsi" w:hAnsiTheme="minorHAnsi" w:cstheme="minorHAnsi"/>
                <w:b/>
                <w:bCs/>
                <w:sz w:val="20"/>
                <w:szCs w:val="20"/>
              </w:rPr>
              <w:t>Applicant</w:t>
            </w:r>
            <w:r w:rsidR="004E1F52">
              <w:rPr>
                <w:rFonts w:asciiTheme="minorHAnsi" w:hAnsiTheme="minorHAnsi" w:cstheme="minorHAnsi"/>
                <w:b/>
                <w:bCs/>
                <w:sz w:val="20"/>
                <w:szCs w:val="20"/>
              </w:rPr>
              <w:t xml:space="preserve"> </w:t>
            </w:r>
            <w:r>
              <w:rPr>
                <w:rFonts w:asciiTheme="minorHAnsi" w:hAnsiTheme="minorHAnsi" w:cstheme="minorHAnsi"/>
                <w:b/>
                <w:bCs/>
                <w:sz w:val="20"/>
                <w:szCs w:val="20"/>
              </w:rPr>
              <w:t>Comments</w:t>
            </w:r>
          </w:p>
        </w:tc>
        <w:tc>
          <w:tcPr>
            <w:tcW w:w="3686" w:type="dxa"/>
            <w:tcBorders>
              <w:left w:val="single" w:color="C00000" w:sz="4" w:space="0"/>
              <w:bottom w:val="single" w:color="C00000" w:sz="4" w:space="0"/>
            </w:tcBorders>
            <w:shd w:val="clear" w:color="auto" w:fill="C00000"/>
            <w:tcMar/>
            <w:vAlign w:val="center"/>
          </w:tcPr>
          <w:p w:rsidRPr="0089774C" w:rsidR="007F1EAC" w:rsidP="00AA0B0B" w:rsidRDefault="007F1EAC" w14:paraId="74473B09" w14:textId="4B2069CA">
            <w:pPr>
              <w:pStyle w:val="Reportbodytext"/>
              <w:jc w:val="center"/>
              <w:rPr>
                <w:rFonts w:asciiTheme="minorHAnsi" w:hAnsiTheme="minorHAnsi" w:cstheme="minorHAnsi"/>
                <w:b/>
                <w:bCs/>
                <w:sz w:val="20"/>
                <w:szCs w:val="20"/>
              </w:rPr>
            </w:pPr>
            <w:r>
              <w:rPr>
                <w:rFonts w:asciiTheme="minorHAnsi" w:hAnsiTheme="minorHAnsi" w:cstheme="minorHAnsi"/>
                <w:b/>
                <w:bCs/>
                <w:sz w:val="20"/>
                <w:szCs w:val="20"/>
              </w:rPr>
              <w:t>Assessment</w:t>
            </w:r>
            <w:r w:rsidR="004E1F52">
              <w:rPr>
                <w:rFonts w:asciiTheme="minorHAnsi" w:hAnsiTheme="minorHAnsi" w:cstheme="minorHAnsi"/>
                <w:b/>
                <w:bCs/>
                <w:sz w:val="20"/>
                <w:szCs w:val="20"/>
              </w:rPr>
              <w:t xml:space="preserve"> </w:t>
            </w:r>
            <w:r>
              <w:rPr>
                <w:rFonts w:asciiTheme="minorHAnsi" w:hAnsiTheme="minorHAnsi" w:cstheme="minorHAnsi"/>
                <w:b/>
                <w:bCs/>
                <w:sz w:val="20"/>
                <w:szCs w:val="20"/>
              </w:rPr>
              <w:t>Officer</w:t>
            </w:r>
          </w:p>
        </w:tc>
      </w:tr>
      <w:tr w:rsidRPr="0089774C" w:rsidR="00AA0B0B" w:rsidTr="2BAAAAEC" w14:paraId="5ACD53B5" w14:textId="77777777">
        <w:trPr>
          <w:trHeight w:val="284"/>
        </w:trPr>
        <w:tc>
          <w:tcPr>
            <w:tcW w:w="15735" w:type="dxa"/>
            <w:gridSpan w:val="4"/>
            <w:shd w:val="clear" w:color="auto" w:fill="D9D9D9" w:themeFill="background1" w:themeFillShade="D9"/>
            <w:tcMar/>
            <w:vAlign w:val="center"/>
            <w:hideMark/>
          </w:tcPr>
          <w:p w:rsidRPr="0089774C" w:rsidR="00AA0B0B" w:rsidP="00AA0B0B" w:rsidRDefault="00AA0B0B" w14:paraId="4384DADE" w14:textId="7FCEDC8C">
            <w:pPr>
              <w:pStyle w:val="Reportbodytext"/>
              <w:rPr>
                <w:rFonts w:asciiTheme="minorHAnsi" w:hAnsiTheme="minorHAnsi" w:cstheme="minorHAnsi"/>
                <w:b/>
                <w:bCs/>
                <w:sz w:val="20"/>
                <w:szCs w:val="20"/>
              </w:rPr>
            </w:pPr>
            <w:r w:rsidRPr="0089774C">
              <w:rPr>
                <w:rFonts w:asciiTheme="minorHAnsi" w:hAnsiTheme="minorHAnsi" w:cstheme="minorHAnsi"/>
                <w:b/>
                <w:bCs/>
                <w:sz w:val="20"/>
                <w:szCs w:val="20"/>
              </w:rPr>
              <w:t>All Development</w:t>
            </w:r>
          </w:p>
        </w:tc>
      </w:tr>
      <w:tr w:rsidRPr="0089774C" w:rsidR="007F1EAC" w:rsidTr="2BAAAAEC" w14:paraId="5B60CC42" w14:textId="77777777">
        <w:trPr>
          <w:trHeight w:val="1746"/>
        </w:trPr>
        <w:tc>
          <w:tcPr>
            <w:tcW w:w="3544" w:type="dxa"/>
            <w:tcMar/>
          </w:tcPr>
          <w:p w:rsidRPr="0089774C" w:rsidR="007F1EAC" w:rsidP="00AA0B0B" w:rsidRDefault="007F1EAC" w14:paraId="12113786" w14:textId="77777777">
            <w:pPr>
              <w:rPr>
                <w:rFonts w:asciiTheme="minorHAnsi" w:hAnsiTheme="minorHAnsi" w:cstheme="minorHAnsi"/>
                <w:b/>
                <w:bCs/>
                <w:sz w:val="20"/>
                <w:szCs w:val="20"/>
              </w:rPr>
            </w:pPr>
            <w:r w:rsidRPr="0089774C">
              <w:rPr>
                <w:rFonts w:asciiTheme="minorHAnsi" w:hAnsiTheme="minorHAnsi" w:cstheme="minorHAnsi"/>
                <w:b/>
                <w:bCs/>
                <w:sz w:val="20"/>
                <w:szCs w:val="20"/>
              </w:rPr>
              <w:t>PO1</w:t>
            </w:r>
          </w:p>
          <w:p w:rsidRPr="0089774C" w:rsidR="007F1EAC" w:rsidP="00AA0B0B" w:rsidRDefault="007F1EAC" w14:paraId="398BD151" w14:textId="77777777">
            <w:pPr>
              <w:rPr>
                <w:rFonts w:asciiTheme="minorHAnsi" w:hAnsiTheme="minorHAnsi" w:eastAsiaTheme="minorEastAsia" w:cstheme="minorBidi"/>
                <w:sz w:val="20"/>
                <w:szCs w:val="20"/>
              </w:rPr>
            </w:pPr>
            <w:r w:rsidRPr="2C03E55F">
              <w:rPr>
                <w:rFonts w:asciiTheme="minorHAnsi" w:hAnsiTheme="minorHAnsi" w:eastAsiaTheme="minorEastAsia" w:cstheme="minorBidi"/>
                <w:sz w:val="20"/>
                <w:szCs w:val="20"/>
              </w:rPr>
              <w:t>Development is located where it is not at risk from bushfire hazard.</w:t>
            </w:r>
          </w:p>
          <w:p w:rsidRPr="0089774C" w:rsidR="007F1EAC" w:rsidP="00AA0B0B" w:rsidRDefault="007F1EAC" w14:paraId="43E9EEC3" w14:textId="77777777">
            <w:pPr>
              <w:rPr>
                <w:rFonts w:asciiTheme="minorHAnsi" w:hAnsiTheme="minorHAnsi" w:cstheme="minorHAnsi"/>
                <w:bCs/>
                <w:iCs/>
                <w:sz w:val="20"/>
                <w:szCs w:val="20"/>
              </w:rPr>
            </w:pPr>
          </w:p>
          <w:p w:rsidR="007F1EAC" w:rsidP="00AA0B0B" w:rsidRDefault="00367993" w14:paraId="00797C9F" w14:textId="41C89E66">
            <w:pPr>
              <w:rPr>
                <w:rStyle w:val="Emphasis"/>
                <w:rFonts w:asciiTheme="minorHAnsi" w:hAnsiTheme="minorHAnsi" w:cstheme="minorHAnsi"/>
                <w:i/>
                <w:sz w:val="16"/>
                <w:szCs w:val="16"/>
              </w:rPr>
            </w:pPr>
            <w:r>
              <w:rPr>
                <w:rStyle w:val="Emphasis"/>
                <w:rFonts w:asciiTheme="minorHAnsi" w:hAnsiTheme="minorHAnsi" w:cstheme="minorHAnsi"/>
                <w:b/>
                <w:i/>
                <w:sz w:val="16"/>
                <w:szCs w:val="16"/>
              </w:rPr>
              <w:t>Note -</w:t>
            </w:r>
            <w:r w:rsidRPr="0089774C" w:rsidR="007F1EAC">
              <w:rPr>
                <w:rStyle w:val="Emphasis"/>
                <w:rFonts w:asciiTheme="minorHAnsi" w:hAnsiTheme="minorHAnsi" w:cstheme="minorHAnsi"/>
                <w:i/>
                <w:sz w:val="16"/>
                <w:szCs w:val="16"/>
              </w:rPr>
              <w:t xml:space="preserve"> A site specific assessment prepared by a suitably qualified person in accordance with Planning Scheme Policy 4 - Bushfire Management Plans will be required to determine compliance with PO1. </w:t>
            </w:r>
          </w:p>
          <w:p w:rsidRPr="0089774C" w:rsidR="007F1EAC" w:rsidP="00AA0B0B" w:rsidRDefault="007F1EAC" w14:paraId="4FAE81B4" w14:textId="77777777">
            <w:pPr>
              <w:rPr>
                <w:rFonts w:asciiTheme="minorHAnsi" w:hAnsiTheme="minorHAnsi" w:cstheme="minorHAnsi"/>
                <w:sz w:val="16"/>
                <w:szCs w:val="16"/>
              </w:rPr>
            </w:pPr>
          </w:p>
        </w:tc>
        <w:tc>
          <w:tcPr>
            <w:tcW w:w="4678" w:type="dxa"/>
            <w:tcMar/>
          </w:tcPr>
          <w:p w:rsidRPr="0089774C" w:rsidR="007F1EAC" w:rsidP="00AA0B0B" w:rsidRDefault="007F1EAC" w14:paraId="74B2BB18" w14:textId="77777777">
            <w:pPr>
              <w:pStyle w:val="TableParagraph"/>
              <w:ind w:left="0" w:right="63"/>
              <w:rPr>
                <w:rFonts w:asciiTheme="minorHAnsi" w:hAnsiTheme="minorHAnsi" w:cstheme="minorHAnsi"/>
                <w:b/>
                <w:bCs/>
                <w:sz w:val="20"/>
                <w:szCs w:val="20"/>
              </w:rPr>
            </w:pPr>
            <w:r w:rsidRPr="0089774C">
              <w:rPr>
                <w:rFonts w:asciiTheme="minorHAnsi" w:hAnsiTheme="minorHAnsi" w:cstheme="minorHAnsi"/>
                <w:b/>
                <w:bCs/>
                <w:sz w:val="20"/>
                <w:szCs w:val="20"/>
              </w:rPr>
              <w:t>AO1</w:t>
            </w:r>
          </w:p>
          <w:p w:rsidRPr="0089774C" w:rsidR="007F1EAC" w:rsidP="00AA0B0B" w:rsidRDefault="007F1EAC" w14:paraId="07C071D2" w14:textId="77777777">
            <w:pPr>
              <w:pStyle w:val="TableParagraph"/>
              <w:ind w:left="0" w:right="63"/>
              <w:rPr>
                <w:rStyle w:val="Emphasis"/>
                <w:rFonts w:asciiTheme="minorHAnsi" w:hAnsiTheme="minorHAnsi" w:cstheme="minorHAnsi"/>
                <w:szCs w:val="20"/>
              </w:rPr>
            </w:pPr>
            <w:r w:rsidRPr="0089774C">
              <w:rPr>
                <w:rStyle w:val="Emphasis"/>
                <w:rFonts w:asciiTheme="minorHAnsi" w:hAnsiTheme="minorHAnsi" w:cstheme="minorHAnsi"/>
                <w:szCs w:val="20"/>
              </w:rPr>
              <w:t>A site specific assessment determines that bushfire hazard is unlikely on any part of the site affected by the development.</w:t>
            </w:r>
          </w:p>
          <w:p w:rsidRPr="0089774C" w:rsidR="007F1EAC" w:rsidP="00AA0B0B" w:rsidRDefault="007F1EAC" w14:paraId="7CDB408E" w14:textId="77777777">
            <w:pPr>
              <w:pStyle w:val="TableParagraph"/>
              <w:ind w:left="0" w:right="63"/>
              <w:rPr>
                <w:rFonts w:asciiTheme="minorHAnsi" w:hAnsiTheme="minorHAnsi" w:cstheme="minorHAnsi"/>
                <w:i/>
                <w:sz w:val="20"/>
                <w:szCs w:val="20"/>
              </w:rPr>
            </w:pPr>
          </w:p>
        </w:tc>
        <w:tc>
          <w:tcPr>
            <w:tcW w:w="3827" w:type="dxa"/>
            <w:tcMar/>
          </w:tcPr>
          <w:p w:rsidRPr="0089774C" w:rsidR="007F1EAC" w:rsidP="00AA0B0B" w:rsidRDefault="007F1EAC" w14:paraId="02487B6E" w14:textId="77777777">
            <w:pPr>
              <w:pStyle w:val="TableParagraph"/>
              <w:ind w:left="0" w:right="63"/>
              <w:rPr>
                <w:rFonts w:asciiTheme="minorHAnsi" w:hAnsiTheme="minorHAnsi" w:cstheme="minorHAnsi"/>
                <w:b/>
                <w:bCs/>
                <w:sz w:val="20"/>
                <w:szCs w:val="20"/>
              </w:rPr>
            </w:pPr>
          </w:p>
        </w:tc>
        <w:tc>
          <w:tcPr>
            <w:tcW w:w="3686" w:type="dxa"/>
            <w:tcMar/>
          </w:tcPr>
          <w:p w:rsidRPr="0089774C" w:rsidR="007F1EAC" w:rsidP="00AA0B0B" w:rsidRDefault="007F1EAC" w14:paraId="31B3D78B" w14:textId="77777777">
            <w:pPr>
              <w:pStyle w:val="TableParagraph"/>
              <w:ind w:left="0" w:right="63"/>
              <w:rPr>
                <w:rFonts w:asciiTheme="minorHAnsi" w:hAnsiTheme="minorHAnsi" w:cstheme="minorHAnsi"/>
                <w:b/>
                <w:bCs/>
                <w:sz w:val="20"/>
                <w:szCs w:val="20"/>
              </w:rPr>
            </w:pPr>
          </w:p>
        </w:tc>
      </w:tr>
      <w:tr w:rsidRPr="0089774C" w:rsidR="007F1EAC" w:rsidTr="2BAAAAEC" w14:paraId="3ECDB96E" w14:textId="77777777">
        <w:trPr>
          <w:trHeight w:val="284"/>
        </w:trPr>
        <w:tc>
          <w:tcPr>
            <w:tcW w:w="15735" w:type="dxa"/>
            <w:gridSpan w:val="4"/>
            <w:tcBorders>
              <w:top w:val="single" w:color="C00000" w:sz="4" w:space="0"/>
              <w:left w:val="single" w:color="C00000" w:sz="4" w:space="0"/>
              <w:bottom w:val="single" w:color="C00000" w:sz="4" w:space="0"/>
              <w:right w:val="single" w:color="C00000" w:sz="4" w:space="0"/>
            </w:tcBorders>
            <w:shd w:val="clear" w:color="auto" w:fill="D9D9D9" w:themeFill="background1" w:themeFillShade="D9"/>
            <w:tcMar/>
            <w:vAlign w:val="center"/>
          </w:tcPr>
          <w:p w:rsidRPr="0089774C" w:rsidR="007F1EAC" w:rsidP="00AA0B0B" w:rsidRDefault="007F1EAC" w14:paraId="2B88EBE0" w14:textId="77777777">
            <w:pPr>
              <w:jc w:val="both"/>
              <w:rPr>
                <w:rFonts w:eastAsia="Arial" w:asciiTheme="minorHAnsi" w:hAnsiTheme="minorHAnsi" w:cstheme="minorHAnsi"/>
                <w:b/>
                <w:bCs/>
                <w:spacing w:val="1"/>
                <w:sz w:val="20"/>
                <w:szCs w:val="20"/>
              </w:rPr>
            </w:pPr>
            <w:r w:rsidRPr="0089774C">
              <w:rPr>
                <w:rFonts w:eastAsia="Arial" w:asciiTheme="minorHAnsi" w:hAnsiTheme="minorHAnsi" w:cstheme="minorHAnsi"/>
                <w:b/>
                <w:bCs/>
                <w:spacing w:val="1"/>
                <w:sz w:val="20"/>
                <w:szCs w:val="20"/>
              </w:rPr>
              <w:t>Th</w:t>
            </w:r>
            <w:r>
              <w:rPr>
                <w:rFonts w:eastAsia="Arial" w:asciiTheme="minorHAnsi" w:hAnsiTheme="minorHAnsi" w:cstheme="minorHAnsi"/>
                <w:b/>
                <w:bCs/>
                <w:spacing w:val="1"/>
                <w:sz w:val="20"/>
                <w:szCs w:val="20"/>
              </w:rPr>
              <w:t>e following Outcomes (PO2 - PO22</w:t>
            </w:r>
            <w:r w:rsidRPr="0089774C">
              <w:rPr>
                <w:rFonts w:eastAsia="Arial" w:asciiTheme="minorHAnsi" w:hAnsiTheme="minorHAnsi" w:cstheme="minorHAnsi"/>
                <w:b/>
                <w:bCs/>
                <w:spacing w:val="1"/>
                <w:sz w:val="20"/>
                <w:szCs w:val="20"/>
              </w:rPr>
              <w:t>) must be addressed only where it is determined through AO1 above that the site is at risk from Bushfire Hazard and a Bushfire Management Plan is required</w:t>
            </w:r>
          </w:p>
        </w:tc>
      </w:tr>
      <w:tr w:rsidRPr="0089774C" w:rsidR="007F1EAC" w:rsidTr="2BAAAAEC" w14:paraId="5C68134F" w14:textId="77777777">
        <w:trPr>
          <w:trHeight w:val="232"/>
        </w:trPr>
        <w:tc>
          <w:tcPr>
            <w:tcW w:w="3544" w:type="dxa"/>
            <w:tcMar/>
          </w:tcPr>
          <w:p w:rsidRPr="0089774C" w:rsidR="007F1EAC" w:rsidP="00AA0B0B" w:rsidRDefault="007F1EAC" w14:paraId="754F8E9E" w14:textId="77777777">
            <w:pPr>
              <w:rPr>
                <w:rFonts w:asciiTheme="minorHAnsi" w:hAnsiTheme="minorHAnsi" w:cstheme="minorHAnsi"/>
                <w:b/>
                <w:bCs/>
                <w:sz w:val="20"/>
                <w:szCs w:val="20"/>
              </w:rPr>
            </w:pPr>
            <w:r w:rsidRPr="0089774C">
              <w:rPr>
                <w:rFonts w:asciiTheme="minorHAnsi" w:hAnsiTheme="minorHAnsi" w:cstheme="minorHAnsi"/>
                <w:b/>
                <w:bCs/>
                <w:sz w:val="20"/>
                <w:szCs w:val="20"/>
              </w:rPr>
              <w:t>PO2</w:t>
            </w:r>
          </w:p>
          <w:p w:rsidRPr="0089774C" w:rsidR="007F1EAC" w:rsidP="0A30C882" w:rsidRDefault="007F1EAC" w14:paraId="081F458D" w14:textId="77777777" w14:noSpellErr="1">
            <w:pPr>
              <w:rPr>
                <w:rStyle w:val="Emphasis"/>
                <w:rFonts w:ascii="Arial" w:hAnsi="Arial" w:cs="Arial" w:asciiTheme="minorAscii" w:hAnsiTheme="minorAscii" w:cstheme="minorAscii"/>
              </w:rPr>
            </w:pPr>
            <w:r w:rsidRPr="0A30C882" w:rsidR="007F1EAC">
              <w:rPr>
                <w:rFonts w:ascii="Arial" w:hAnsi="Arial" w:cs="Arial" w:asciiTheme="minorAscii" w:hAnsiTheme="minorAscii" w:cstheme="minorAscii"/>
                <w:sz w:val="20"/>
                <w:szCs w:val="20"/>
              </w:rPr>
              <w:t xml:space="preserve">Development </w:t>
            </w:r>
            <w:r w:rsidRPr="0A30C882" w:rsidR="007F1EAC">
              <w:rPr>
                <w:rStyle w:val="Emphasis"/>
                <w:rFonts w:ascii="Arial" w:hAnsi="Arial" w:cs="Arial" w:asciiTheme="minorAscii" w:hAnsiTheme="minorAscii" w:cstheme="minorAscii"/>
              </w:rPr>
              <w:t xml:space="preserve">complies with a site specific Bushfire Management Plan (BMP), prepared by a </w:t>
            </w:r>
            <w:r w:rsidRPr="0A30C882" w:rsidR="007F1EAC">
              <w:rPr>
                <w:rStyle w:val="Emphasis"/>
                <w:rFonts w:ascii="Arial" w:hAnsi="Arial" w:cs="Arial" w:asciiTheme="minorAscii" w:hAnsiTheme="minorAscii" w:cstheme="minorAscii"/>
                <w:i w:val="1"/>
                <w:iCs w:val="1"/>
              </w:rPr>
              <w:t>suitably qualified person</w:t>
            </w:r>
            <w:r w:rsidRPr="0A30C882" w:rsidR="007F1EAC">
              <w:rPr>
                <w:rStyle w:val="Emphasis"/>
                <w:rFonts w:ascii="Arial" w:hAnsi="Arial" w:cs="Arial" w:asciiTheme="minorAscii" w:hAnsiTheme="minorAscii" w:cstheme="minorAscii"/>
              </w:rPr>
              <w:t xml:space="preserve"> in accordance with </w:t>
            </w:r>
            <w:r w:rsidRPr="0A30C882" w:rsidR="007F1EAC">
              <w:rPr>
                <w:rStyle w:val="Emphasis"/>
                <w:rFonts w:ascii="Arial" w:hAnsi="Arial" w:cs="Arial" w:asciiTheme="minorAscii" w:hAnsiTheme="minorAscii" w:cstheme="minorAscii"/>
                <w:b w:val="1"/>
                <w:bCs w:val="1"/>
              </w:rPr>
              <w:t>Planning Scheme Policy 4 - Bushfire Management Plans</w:t>
            </w:r>
            <w:r w:rsidRPr="0A30C882" w:rsidR="007F1EAC">
              <w:rPr>
                <w:rStyle w:val="Emphasis"/>
                <w:rFonts w:ascii="Arial" w:hAnsi="Arial" w:cs="Arial" w:asciiTheme="minorAscii" w:hAnsiTheme="minorAscii" w:cstheme="minorAscii"/>
              </w:rPr>
              <w:t>. The BMP demonstrates:</w:t>
            </w:r>
          </w:p>
          <w:p w:rsidRPr="0089774C" w:rsidR="007F1EAC" w:rsidP="00F228A1" w:rsidRDefault="007F1EAC" w14:paraId="32BBF955" w14:textId="77777777">
            <w:pPr>
              <w:pStyle w:val="ListParagraph"/>
              <w:numPr>
                <w:ilvl w:val="0"/>
                <w:numId w:val="26"/>
              </w:numPr>
              <w:ind w:left="322" w:hanging="322"/>
              <w:rPr>
                <w:rStyle w:val="Emphasis"/>
                <w:rFonts w:asciiTheme="minorHAnsi" w:hAnsiTheme="minorHAnsi" w:cstheme="minorHAnsi"/>
                <w:szCs w:val="20"/>
              </w:rPr>
            </w:pPr>
            <w:r w:rsidRPr="0089774C">
              <w:rPr>
                <w:rStyle w:val="Emphasis"/>
                <w:rFonts w:asciiTheme="minorHAnsi" w:hAnsiTheme="minorHAnsi" w:cstheme="minorHAnsi"/>
                <w:szCs w:val="20"/>
              </w:rPr>
              <w:t>that the safety of people and property in a bushfire event can be managed and risks mitigated; and</w:t>
            </w:r>
          </w:p>
          <w:p w:rsidRPr="00113B31" w:rsidR="007F1EAC" w:rsidP="00F228A1" w:rsidRDefault="007F1EAC" w14:paraId="7058F3D0" w14:textId="77777777">
            <w:pPr>
              <w:pStyle w:val="ListParagraph"/>
              <w:numPr>
                <w:ilvl w:val="0"/>
                <w:numId w:val="26"/>
              </w:numPr>
              <w:ind w:left="322" w:hanging="322"/>
              <w:rPr>
                <w:rStyle w:val="Emphasis"/>
                <w:rFonts w:asciiTheme="minorHAnsi" w:hAnsiTheme="minorHAnsi" w:cstheme="minorHAnsi"/>
                <w:b/>
                <w:bCs/>
                <w:iCs w:val="0"/>
                <w:szCs w:val="20"/>
              </w:rPr>
            </w:pPr>
            <w:r w:rsidRPr="0089774C">
              <w:rPr>
                <w:rStyle w:val="Emphasis"/>
                <w:rFonts w:asciiTheme="minorHAnsi" w:hAnsiTheme="minorHAnsi" w:cstheme="minorHAnsi"/>
                <w:szCs w:val="20"/>
              </w:rPr>
              <w:t>how the specific outcomes of this Code can be achieved.</w:t>
            </w:r>
          </w:p>
          <w:p w:rsidRPr="0089774C" w:rsidR="007F1EAC" w:rsidP="00AA0B0B" w:rsidRDefault="007F1EAC" w14:paraId="1F8E6CC6" w14:textId="77777777">
            <w:pPr>
              <w:pStyle w:val="ListParagraph"/>
              <w:rPr>
                <w:rFonts w:asciiTheme="minorHAnsi" w:hAnsiTheme="minorHAnsi" w:cstheme="minorHAnsi"/>
                <w:b/>
                <w:bCs/>
                <w:sz w:val="20"/>
                <w:szCs w:val="20"/>
              </w:rPr>
            </w:pPr>
          </w:p>
        </w:tc>
        <w:tc>
          <w:tcPr>
            <w:tcW w:w="4678" w:type="dxa"/>
            <w:tcMar/>
          </w:tcPr>
          <w:p w:rsidRPr="0089774C" w:rsidR="007F1EAC" w:rsidP="00AA0B0B" w:rsidRDefault="007F1EAC" w14:paraId="35EFA54C" w14:textId="77777777">
            <w:pPr>
              <w:pStyle w:val="TableParagraph"/>
              <w:ind w:left="0" w:right="63"/>
              <w:rPr>
                <w:rFonts w:asciiTheme="minorHAnsi" w:hAnsiTheme="minorHAnsi" w:cstheme="minorHAnsi"/>
                <w:b/>
                <w:bCs/>
                <w:sz w:val="20"/>
                <w:szCs w:val="20"/>
              </w:rPr>
            </w:pPr>
            <w:r w:rsidRPr="0089774C">
              <w:rPr>
                <w:rFonts w:asciiTheme="minorHAnsi" w:hAnsiTheme="minorHAnsi" w:cstheme="minorHAnsi"/>
                <w:b/>
                <w:bCs/>
                <w:sz w:val="20"/>
                <w:szCs w:val="20"/>
              </w:rPr>
              <w:t>AO2</w:t>
            </w:r>
          </w:p>
          <w:p w:rsidRPr="0089774C" w:rsidR="007F1EAC" w:rsidP="00AA0B0B" w:rsidRDefault="007F1EAC" w14:paraId="45A52562" w14:textId="77777777">
            <w:pPr>
              <w:rPr>
                <w:rFonts w:eastAsia="Arial" w:asciiTheme="minorHAnsi" w:hAnsiTheme="minorHAnsi" w:cstheme="minorHAnsi"/>
                <w:b/>
                <w:bCs/>
                <w:spacing w:val="1"/>
                <w:sz w:val="20"/>
                <w:szCs w:val="20"/>
              </w:rPr>
            </w:pPr>
            <w:r w:rsidRPr="0089774C">
              <w:rPr>
                <w:rFonts w:asciiTheme="minorHAnsi" w:hAnsiTheme="minorHAnsi" w:cstheme="minorHAnsi"/>
                <w:sz w:val="20"/>
                <w:szCs w:val="20"/>
              </w:rPr>
              <w:t>No Acceptable Outcome is prescribed.</w:t>
            </w:r>
          </w:p>
        </w:tc>
        <w:tc>
          <w:tcPr>
            <w:tcW w:w="3827" w:type="dxa"/>
            <w:tcMar/>
          </w:tcPr>
          <w:p w:rsidRPr="0089774C" w:rsidR="007F1EAC" w:rsidP="00AA0B0B" w:rsidRDefault="007F1EAC" w14:paraId="6B97F318" w14:textId="77777777">
            <w:pPr>
              <w:pStyle w:val="TableParagraph"/>
              <w:ind w:left="0" w:right="63"/>
              <w:rPr>
                <w:rFonts w:asciiTheme="minorHAnsi" w:hAnsiTheme="minorHAnsi" w:cstheme="minorHAnsi"/>
                <w:b/>
                <w:bCs/>
                <w:sz w:val="20"/>
                <w:szCs w:val="20"/>
              </w:rPr>
            </w:pPr>
          </w:p>
        </w:tc>
        <w:tc>
          <w:tcPr>
            <w:tcW w:w="3686" w:type="dxa"/>
            <w:tcMar/>
          </w:tcPr>
          <w:p w:rsidRPr="0089774C" w:rsidR="007F1EAC" w:rsidP="00AA0B0B" w:rsidRDefault="007F1EAC" w14:paraId="3F55DF66" w14:textId="77777777">
            <w:pPr>
              <w:pStyle w:val="TableParagraph"/>
              <w:ind w:left="0" w:right="63"/>
              <w:rPr>
                <w:rFonts w:asciiTheme="minorHAnsi" w:hAnsiTheme="minorHAnsi" w:cstheme="minorHAnsi"/>
                <w:b/>
                <w:bCs/>
                <w:sz w:val="20"/>
                <w:szCs w:val="20"/>
              </w:rPr>
            </w:pPr>
          </w:p>
        </w:tc>
      </w:tr>
      <w:tr w:rsidRPr="0089774C" w:rsidR="007F1EAC" w:rsidTr="2BAAAAEC" w14:paraId="588FDB1C" w14:textId="77777777">
        <w:trPr>
          <w:trHeight w:val="232"/>
        </w:trPr>
        <w:tc>
          <w:tcPr>
            <w:tcW w:w="3544" w:type="dxa"/>
            <w:vMerge w:val="restart"/>
            <w:tcMar/>
          </w:tcPr>
          <w:p w:rsidRPr="0089774C" w:rsidR="007F1EAC" w:rsidP="00AA0B0B" w:rsidRDefault="007F1EAC" w14:paraId="1FB9B3F0" w14:textId="77777777">
            <w:pPr>
              <w:pStyle w:val="TableParagraph"/>
              <w:ind w:left="0" w:right="147"/>
              <w:rPr>
                <w:rFonts w:asciiTheme="minorHAnsi" w:hAnsiTheme="minorHAnsi" w:cstheme="minorHAnsi"/>
                <w:b/>
                <w:bCs/>
                <w:sz w:val="20"/>
                <w:szCs w:val="20"/>
              </w:rPr>
            </w:pPr>
            <w:r>
              <w:rPr>
                <w:rFonts w:asciiTheme="minorHAnsi" w:hAnsiTheme="minorHAnsi" w:cstheme="minorHAnsi"/>
                <w:b/>
                <w:bCs/>
                <w:sz w:val="20"/>
                <w:szCs w:val="20"/>
              </w:rPr>
              <w:t>PO3</w:t>
            </w:r>
          </w:p>
          <w:p w:rsidR="007F1EAC" w:rsidP="00AA0B0B" w:rsidRDefault="007F1EAC" w14:paraId="3238C9CB"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does not increase the number of people living, congregating or working on land in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 xml:space="preserve">, unless a Bushfire Management Plan (BMP), prepared by a </w:t>
            </w:r>
            <w:r w:rsidRPr="0089774C">
              <w:rPr>
                <w:rStyle w:val="Emphasis"/>
                <w:rFonts w:asciiTheme="minorHAnsi" w:hAnsiTheme="minorHAnsi" w:cstheme="minorHAnsi"/>
                <w:i/>
                <w:szCs w:val="20"/>
              </w:rPr>
              <w:t>suitably qualified person</w:t>
            </w:r>
            <w:r w:rsidRPr="0089774C">
              <w:rPr>
                <w:rStyle w:val="Emphasis"/>
                <w:rFonts w:asciiTheme="minorHAnsi" w:hAnsiTheme="minorHAnsi" w:cstheme="minorHAnsi"/>
                <w:szCs w:val="20"/>
              </w:rPr>
              <w:t xml:space="preserve"> in accordance with </w:t>
            </w:r>
            <w:r w:rsidRPr="0089774C">
              <w:rPr>
                <w:rStyle w:val="Emphasis"/>
                <w:rFonts w:asciiTheme="minorHAnsi" w:hAnsiTheme="minorHAnsi" w:cstheme="minorHAnsi"/>
                <w:b/>
                <w:szCs w:val="20"/>
              </w:rPr>
              <w:t>Planning Scheme Policy 4 - Bushfire Management Plans</w:t>
            </w:r>
            <w:r w:rsidRPr="0089774C">
              <w:rPr>
                <w:rStyle w:val="Emphasis"/>
                <w:rFonts w:asciiTheme="minorHAnsi" w:hAnsiTheme="minorHAnsi" w:cstheme="minorHAnsi"/>
                <w:szCs w:val="20"/>
              </w:rPr>
              <w:t>, demonstrates that the safety of people and property in a bushfire event can be managed and risks mitigated.</w:t>
            </w:r>
          </w:p>
          <w:p w:rsidRPr="0089774C" w:rsidR="007F1EAC" w:rsidP="2BAAAAEC" w:rsidRDefault="007F1EAC" w14:paraId="02A2396A" w14:textId="25B0E40E">
            <w:pPr>
              <w:rPr>
                <w:rFonts w:ascii="Arial" w:hAnsi="Arial" w:cs="Arial" w:asciiTheme="minorAscii" w:hAnsiTheme="minorAscii" w:cstheme="minorAscii"/>
                <w:sz w:val="20"/>
                <w:szCs w:val="20"/>
              </w:rPr>
            </w:pPr>
          </w:p>
          <w:p w:rsidRPr="0089774C" w:rsidR="007F1EAC" w:rsidP="2BAAAAEC" w:rsidRDefault="007F1EAC" w14:paraId="33E9BE25" w14:textId="201958B5">
            <w:pPr>
              <w:pStyle w:val="Normal"/>
              <w:rPr>
                <w:rFonts w:ascii="Arial" w:hAnsi="Arial" w:cs="Arial" w:asciiTheme="minorAscii" w:hAnsiTheme="minorAscii" w:cstheme="minorAscii"/>
                <w:sz w:val="20"/>
                <w:szCs w:val="20"/>
              </w:rPr>
            </w:pPr>
          </w:p>
        </w:tc>
        <w:tc>
          <w:tcPr>
            <w:tcW w:w="4678" w:type="dxa"/>
            <w:tcMar/>
            <w:hideMark/>
          </w:tcPr>
          <w:p w:rsidRPr="0089774C" w:rsidR="007F1EAC" w:rsidP="00AA0B0B" w:rsidRDefault="007F1EAC" w14:paraId="29306537" w14:textId="77777777">
            <w:pPr>
              <w:pStyle w:val="TableParagraph"/>
              <w:ind w:left="0" w:right="63"/>
              <w:rPr>
                <w:rFonts w:asciiTheme="minorHAnsi" w:hAnsiTheme="minorHAnsi" w:cstheme="minorHAnsi"/>
                <w:b/>
                <w:bCs/>
                <w:sz w:val="20"/>
                <w:szCs w:val="20"/>
              </w:rPr>
            </w:pPr>
            <w:r>
              <w:rPr>
                <w:rFonts w:asciiTheme="minorHAnsi" w:hAnsiTheme="minorHAnsi" w:cstheme="minorHAnsi"/>
                <w:b/>
                <w:bCs/>
                <w:sz w:val="20"/>
                <w:szCs w:val="20"/>
              </w:rPr>
              <w:t>AO3</w:t>
            </w:r>
            <w:r w:rsidRPr="0089774C">
              <w:rPr>
                <w:rFonts w:asciiTheme="minorHAnsi" w:hAnsiTheme="minorHAnsi" w:cstheme="minorHAnsi"/>
                <w:b/>
                <w:bCs/>
                <w:sz w:val="20"/>
                <w:szCs w:val="20"/>
              </w:rPr>
              <w:t>.1</w:t>
            </w:r>
          </w:p>
          <w:p w:rsidR="007F1EAC" w:rsidP="00AA0B0B" w:rsidRDefault="007F1EAC" w14:paraId="40A7A54E" w14:textId="3839065B">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does not increase the number of people living, congregating or working on land in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w:t>
            </w:r>
          </w:p>
          <w:p w:rsidR="007F1EAC" w:rsidP="00AA0B0B" w:rsidRDefault="007F1EAC" w14:paraId="3469D2D7" w14:textId="77777777">
            <w:pPr>
              <w:rPr>
                <w:rStyle w:val="Emphasis"/>
                <w:rFonts w:asciiTheme="minorHAnsi" w:hAnsiTheme="minorHAnsi" w:cstheme="minorHAnsi"/>
                <w:szCs w:val="20"/>
              </w:rPr>
            </w:pPr>
          </w:p>
          <w:p w:rsidRPr="0089774C" w:rsidR="004E1F52" w:rsidP="00AA0B0B" w:rsidRDefault="004E1F52" w14:paraId="7A7D6F42" w14:textId="6BC9B677">
            <w:pPr>
              <w:rPr>
                <w:rStyle w:val="Emphasis"/>
                <w:rFonts w:asciiTheme="minorHAnsi" w:hAnsiTheme="minorHAnsi" w:cstheme="minorHAnsi"/>
                <w:szCs w:val="20"/>
              </w:rPr>
            </w:pPr>
          </w:p>
        </w:tc>
        <w:tc>
          <w:tcPr>
            <w:tcW w:w="3827" w:type="dxa"/>
            <w:tcMar/>
          </w:tcPr>
          <w:p w:rsidR="007F1EAC" w:rsidP="00AA0B0B" w:rsidRDefault="007F1EAC" w14:paraId="39223395" w14:textId="77777777">
            <w:pPr>
              <w:pStyle w:val="TableParagraph"/>
              <w:ind w:left="0" w:right="63"/>
              <w:rPr>
                <w:rFonts w:asciiTheme="minorHAnsi" w:hAnsiTheme="minorHAnsi" w:cstheme="minorHAnsi"/>
                <w:b/>
                <w:bCs/>
                <w:sz w:val="20"/>
                <w:szCs w:val="20"/>
              </w:rPr>
            </w:pPr>
          </w:p>
        </w:tc>
        <w:tc>
          <w:tcPr>
            <w:tcW w:w="3686" w:type="dxa"/>
            <w:tcMar/>
          </w:tcPr>
          <w:p w:rsidR="007F1EAC" w:rsidP="00AA0B0B" w:rsidRDefault="007F1EAC" w14:paraId="7021B7AA" w14:textId="77777777">
            <w:pPr>
              <w:pStyle w:val="TableParagraph"/>
              <w:ind w:left="0" w:right="63"/>
              <w:rPr>
                <w:rFonts w:asciiTheme="minorHAnsi" w:hAnsiTheme="minorHAnsi" w:cstheme="minorHAnsi"/>
                <w:b/>
                <w:bCs/>
                <w:sz w:val="20"/>
                <w:szCs w:val="20"/>
              </w:rPr>
            </w:pPr>
          </w:p>
        </w:tc>
      </w:tr>
      <w:tr w:rsidRPr="0089774C" w:rsidR="007F1EAC" w:rsidTr="2BAAAAEC" w14:paraId="468D64CB" w14:textId="77777777">
        <w:trPr>
          <w:trHeight w:val="232"/>
        </w:trPr>
        <w:tc>
          <w:tcPr>
            <w:tcW w:w="3544" w:type="dxa"/>
            <w:vMerge/>
            <w:tcMar/>
            <w:vAlign w:val="center"/>
            <w:hideMark/>
          </w:tcPr>
          <w:p w:rsidRPr="0089774C" w:rsidR="007F1EAC" w:rsidP="00AA0B0B" w:rsidRDefault="007F1EAC" w14:paraId="21D59FCF" w14:textId="77777777">
            <w:pPr>
              <w:rPr>
                <w:rFonts w:asciiTheme="minorHAnsi" w:hAnsiTheme="minorHAnsi" w:cstheme="minorHAnsi"/>
                <w:b/>
                <w:sz w:val="20"/>
                <w:szCs w:val="20"/>
              </w:rPr>
            </w:pPr>
          </w:p>
        </w:tc>
        <w:tc>
          <w:tcPr>
            <w:tcW w:w="4678" w:type="dxa"/>
            <w:tcMar/>
            <w:hideMark/>
          </w:tcPr>
          <w:p w:rsidRPr="0089774C" w:rsidR="007F1EAC" w:rsidP="00AA0B0B" w:rsidRDefault="007F1EAC" w14:paraId="1B608B7D" w14:textId="77777777">
            <w:pPr>
              <w:pStyle w:val="TableParagraph"/>
              <w:ind w:left="0" w:right="63"/>
              <w:rPr>
                <w:rFonts w:asciiTheme="minorHAnsi" w:hAnsiTheme="minorHAnsi" w:cstheme="minorHAnsi"/>
                <w:b/>
                <w:bCs/>
                <w:sz w:val="20"/>
                <w:szCs w:val="20"/>
              </w:rPr>
            </w:pPr>
            <w:r>
              <w:rPr>
                <w:rFonts w:asciiTheme="minorHAnsi" w:hAnsiTheme="minorHAnsi" w:cstheme="minorHAnsi"/>
                <w:b/>
                <w:bCs/>
                <w:sz w:val="20"/>
                <w:szCs w:val="20"/>
              </w:rPr>
              <w:t>AO3</w:t>
            </w:r>
            <w:r w:rsidRPr="0089774C">
              <w:rPr>
                <w:rFonts w:asciiTheme="minorHAnsi" w:hAnsiTheme="minorHAnsi" w:cstheme="minorHAnsi"/>
                <w:b/>
                <w:bCs/>
                <w:sz w:val="20"/>
                <w:szCs w:val="20"/>
              </w:rPr>
              <w:t>.2</w:t>
            </w:r>
          </w:p>
          <w:p w:rsidR="007F1EAC" w:rsidP="00AA0B0B" w:rsidRDefault="007F1EAC" w14:paraId="30F5DC8F"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involving a </w:t>
            </w:r>
            <w:r w:rsidRPr="0089774C">
              <w:rPr>
                <w:rStyle w:val="Emphasis"/>
                <w:rFonts w:asciiTheme="minorHAnsi" w:hAnsiTheme="minorHAnsi" w:cstheme="minorHAnsi"/>
                <w:i/>
                <w:szCs w:val="20"/>
              </w:rPr>
              <w:t xml:space="preserve">vulnerable use </w:t>
            </w:r>
            <w:r w:rsidRPr="0089774C">
              <w:rPr>
                <w:rStyle w:val="Emphasis"/>
                <w:rFonts w:asciiTheme="minorHAnsi" w:hAnsiTheme="minorHAnsi" w:cstheme="minorHAnsi"/>
                <w:szCs w:val="20"/>
              </w:rPr>
              <w:t xml:space="preserve">is not established in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w:t>
            </w:r>
          </w:p>
          <w:p w:rsidRPr="0089774C" w:rsidR="00AA0B0B" w:rsidP="00AA0B0B" w:rsidRDefault="00AA0B0B" w14:paraId="61D3F23B" w14:textId="1476E9D9">
            <w:pPr>
              <w:rPr>
                <w:rStyle w:val="Emphasis"/>
                <w:rFonts w:asciiTheme="minorHAnsi" w:hAnsiTheme="minorHAnsi" w:cstheme="minorHAnsi"/>
                <w:szCs w:val="20"/>
              </w:rPr>
            </w:pPr>
          </w:p>
        </w:tc>
        <w:tc>
          <w:tcPr>
            <w:tcW w:w="3827" w:type="dxa"/>
            <w:tcMar/>
          </w:tcPr>
          <w:p w:rsidR="007F1EAC" w:rsidP="00AA0B0B" w:rsidRDefault="007F1EAC" w14:paraId="1B00A7A3" w14:textId="77777777">
            <w:pPr>
              <w:pStyle w:val="TableParagraph"/>
              <w:ind w:left="0" w:right="63"/>
              <w:rPr>
                <w:rFonts w:asciiTheme="minorHAnsi" w:hAnsiTheme="minorHAnsi" w:cstheme="minorHAnsi"/>
                <w:b/>
                <w:bCs/>
                <w:sz w:val="20"/>
                <w:szCs w:val="20"/>
              </w:rPr>
            </w:pPr>
          </w:p>
        </w:tc>
        <w:tc>
          <w:tcPr>
            <w:tcW w:w="3686" w:type="dxa"/>
            <w:tcMar/>
          </w:tcPr>
          <w:p w:rsidR="007F1EAC" w:rsidP="00AA0B0B" w:rsidRDefault="007F1EAC" w14:paraId="032BE8C4" w14:textId="77777777">
            <w:pPr>
              <w:pStyle w:val="TableParagraph"/>
              <w:ind w:left="0" w:right="63"/>
              <w:rPr>
                <w:rFonts w:asciiTheme="minorHAnsi" w:hAnsiTheme="minorHAnsi" w:cstheme="minorHAnsi"/>
                <w:b/>
                <w:bCs/>
                <w:sz w:val="20"/>
                <w:szCs w:val="20"/>
              </w:rPr>
            </w:pPr>
          </w:p>
        </w:tc>
      </w:tr>
      <w:tr w:rsidRPr="0089774C" w:rsidR="007F1EAC" w:rsidTr="2BAAAAEC" w14:paraId="164377F4" w14:textId="77777777">
        <w:trPr>
          <w:trHeight w:val="232"/>
        </w:trPr>
        <w:tc>
          <w:tcPr>
            <w:tcW w:w="3544" w:type="dxa"/>
            <w:tcMar/>
            <w:hideMark/>
          </w:tcPr>
          <w:p w:rsidRPr="0089774C" w:rsidR="007F1EAC" w:rsidP="00AA0B0B" w:rsidRDefault="007F1EAC" w14:paraId="3960A56D"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PO4</w:t>
            </w:r>
          </w:p>
          <w:p w:rsidRPr="0089774C" w:rsidR="007F1EAC" w:rsidP="00AA0B0B" w:rsidRDefault="007F1EAC" w14:paraId="4BB723BC" w14:textId="77777777">
            <w:pPr>
              <w:rPr>
                <w:rStyle w:val="Emphasis"/>
                <w:rFonts w:asciiTheme="minorHAnsi" w:hAnsiTheme="minorHAnsi" w:cstheme="minorHAnsi"/>
                <w:szCs w:val="20"/>
              </w:rPr>
            </w:pPr>
            <w:r w:rsidRPr="0089774C">
              <w:rPr>
                <w:rStyle w:val="Emphasis"/>
                <w:rFonts w:asciiTheme="minorHAnsi" w:hAnsiTheme="minorHAnsi" w:cstheme="minorHAnsi"/>
                <w:i/>
                <w:szCs w:val="20"/>
              </w:rPr>
              <w:lastRenderedPageBreak/>
              <w:t>Emergency services</w:t>
            </w:r>
            <w:r w:rsidRPr="0089774C">
              <w:rPr>
                <w:rStyle w:val="Emphasis"/>
                <w:rFonts w:asciiTheme="minorHAnsi" w:hAnsiTheme="minorHAnsi" w:cstheme="minorHAnsi"/>
                <w:szCs w:val="20"/>
              </w:rPr>
              <w:t xml:space="preserve"> and uses providing community support services:</w:t>
            </w:r>
          </w:p>
          <w:p w:rsidRPr="0089774C" w:rsidR="007F1EAC" w:rsidP="00AA0B0B" w:rsidRDefault="007F1EAC" w14:paraId="4BE2B4AB" w14:textId="77777777">
            <w:pPr>
              <w:numPr>
                <w:ilvl w:val="0"/>
                <w:numId w:val="15"/>
              </w:numPr>
              <w:rPr>
                <w:rStyle w:val="Emphasis"/>
                <w:rFonts w:asciiTheme="minorHAnsi" w:hAnsiTheme="minorHAnsi" w:cstheme="minorHAnsi"/>
                <w:szCs w:val="20"/>
              </w:rPr>
            </w:pPr>
            <w:r w:rsidRPr="0089774C">
              <w:rPr>
                <w:rStyle w:val="Emphasis"/>
                <w:rFonts w:asciiTheme="minorHAnsi" w:hAnsiTheme="minorHAnsi" w:cstheme="minorHAnsi"/>
                <w:szCs w:val="20"/>
              </w:rPr>
              <w:t>are able to function effectively and safely during and immediately after a bushfire hazard event; and</w:t>
            </w:r>
          </w:p>
          <w:p w:rsidRPr="00113B31" w:rsidR="007F1EAC" w:rsidP="00AA0B0B" w:rsidRDefault="007F1EAC" w14:paraId="5339E800" w14:textId="77777777">
            <w:pPr>
              <w:numPr>
                <w:ilvl w:val="0"/>
                <w:numId w:val="15"/>
              </w:numPr>
              <w:rPr>
                <w:rStyle w:val="Emphasis"/>
                <w:rFonts w:asciiTheme="minorHAnsi" w:hAnsiTheme="minorHAnsi" w:cstheme="minorHAnsi"/>
                <w:iCs w:val="0"/>
                <w:szCs w:val="20"/>
              </w:rPr>
            </w:pPr>
            <w:r w:rsidRPr="0089774C">
              <w:rPr>
                <w:rStyle w:val="Emphasis"/>
                <w:rFonts w:asciiTheme="minorHAnsi" w:hAnsiTheme="minorHAnsi" w:cstheme="minorHAnsi"/>
                <w:szCs w:val="20"/>
              </w:rPr>
              <w:t xml:space="preserve">can demonstrate, by a Bushfire Management Plan prepared by a </w:t>
            </w:r>
            <w:r w:rsidRPr="0089774C">
              <w:rPr>
                <w:rStyle w:val="Emphasis"/>
                <w:rFonts w:asciiTheme="minorHAnsi" w:hAnsiTheme="minorHAnsi" w:cstheme="minorHAnsi"/>
                <w:i/>
                <w:szCs w:val="20"/>
              </w:rPr>
              <w:t>suitably qualified person</w:t>
            </w:r>
            <w:r w:rsidRPr="0089774C">
              <w:rPr>
                <w:rStyle w:val="Emphasis"/>
                <w:rFonts w:asciiTheme="minorHAnsi" w:hAnsiTheme="minorHAnsi" w:cstheme="minorHAnsi"/>
                <w:szCs w:val="20"/>
              </w:rPr>
              <w:t xml:space="preserve"> in accordance with </w:t>
            </w:r>
            <w:r w:rsidRPr="0089774C">
              <w:rPr>
                <w:rStyle w:val="Emphasis"/>
                <w:rFonts w:asciiTheme="minorHAnsi" w:hAnsiTheme="minorHAnsi" w:cstheme="minorHAnsi"/>
                <w:b/>
                <w:szCs w:val="20"/>
              </w:rPr>
              <w:t>Planning Scheme Policy 4 - Bushfire Management Plans</w:t>
            </w:r>
            <w:r w:rsidRPr="0089774C">
              <w:rPr>
                <w:rStyle w:val="Emphasis"/>
                <w:rFonts w:asciiTheme="minorHAnsi" w:hAnsiTheme="minorHAnsi" w:cstheme="minorHAnsi"/>
                <w:szCs w:val="20"/>
              </w:rPr>
              <w:t>, that the safety of people and buildings in a bushfire event can be managed and lives protected during a bushfire event.</w:t>
            </w:r>
          </w:p>
          <w:p w:rsidRPr="0089774C" w:rsidR="007F1EAC" w:rsidP="00AA0B0B" w:rsidRDefault="007F1EAC" w14:paraId="6F8626B5" w14:textId="77777777">
            <w:pPr>
              <w:ind w:left="284"/>
              <w:rPr>
                <w:rFonts w:asciiTheme="minorHAnsi" w:hAnsiTheme="minorHAnsi" w:cstheme="minorHAnsi"/>
                <w:sz w:val="20"/>
                <w:szCs w:val="20"/>
              </w:rPr>
            </w:pPr>
          </w:p>
        </w:tc>
        <w:tc>
          <w:tcPr>
            <w:tcW w:w="4678" w:type="dxa"/>
            <w:tcMar/>
            <w:hideMark/>
          </w:tcPr>
          <w:p w:rsidRPr="0089774C" w:rsidR="007F1EAC" w:rsidP="00AA0B0B" w:rsidRDefault="007F1EAC" w14:paraId="0887DE60"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lastRenderedPageBreak/>
              <w:t>AO4</w:t>
            </w:r>
          </w:p>
          <w:p w:rsidRPr="0089774C" w:rsidR="007F1EAC" w:rsidP="00AA0B0B" w:rsidRDefault="007F1EAC" w14:paraId="5F6ABCA6" w14:textId="77777777">
            <w:pPr>
              <w:rPr>
                <w:rStyle w:val="Emphasis"/>
                <w:rFonts w:asciiTheme="minorHAnsi" w:hAnsiTheme="minorHAnsi" w:cstheme="minorHAnsi"/>
                <w:szCs w:val="20"/>
              </w:rPr>
            </w:pPr>
            <w:r w:rsidRPr="0089774C">
              <w:rPr>
                <w:rStyle w:val="Emphasis"/>
                <w:rFonts w:asciiTheme="minorHAnsi" w:hAnsiTheme="minorHAnsi" w:cstheme="minorHAnsi"/>
                <w:i/>
                <w:szCs w:val="20"/>
              </w:rPr>
              <w:lastRenderedPageBreak/>
              <w:t>Emergency services</w:t>
            </w:r>
            <w:r w:rsidRPr="0089774C">
              <w:rPr>
                <w:rStyle w:val="Emphasis"/>
                <w:rFonts w:asciiTheme="minorHAnsi" w:hAnsiTheme="minorHAnsi" w:cstheme="minorHAnsi"/>
                <w:szCs w:val="20"/>
              </w:rPr>
              <w:t xml:space="preserve"> and uses providing community support services;</w:t>
            </w:r>
          </w:p>
          <w:p w:rsidRPr="0089774C" w:rsidR="007F1EAC" w:rsidP="00AA0B0B" w:rsidRDefault="007F1EAC" w14:paraId="1CD419DA" w14:textId="77777777">
            <w:pPr>
              <w:numPr>
                <w:ilvl w:val="0"/>
                <w:numId w:val="16"/>
              </w:numPr>
              <w:rPr>
                <w:rStyle w:val="Emphasis"/>
                <w:rFonts w:asciiTheme="minorHAnsi" w:hAnsiTheme="minorHAnsi" w:cstheme="minorHAnsi"/>
                <w:szCs w:val="20"/>
              </w:rPr>
            </w:pPr>
            <w:r w:rsidRPr="0089774C">
              <w:rPr>
                <w:rStyle w:val="Emphasis"/>
                <w:rFonts w:asciiTheme="minorHAnsi" w:hAnsiTheme="minorHAnsi" w:cstheme="minorHAnsi"/>
                <w:szCs w:val="20"/>
              </w:rPr>
              <w:t xml:space="preserve">are not located in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 and</w:t>
            </w:r>
          </w:p>
          <w:p w:rsidRPr="0089774C" w:rsidR="007F1EAC" w:rsidP="00AA0B0B" w:rsidRDefault="007F1EAC" w14:paraId="0FF0891B" w14:textId="77777777">
            <w:pPr>
              <w:numPr>
                <w:ilvl w:val="0"/>
                <w:numId w:val="16"/>
              </w:numPr>
              <w:rPr>
                <w:rFonts w:asciiTheme="minorHAnsi" w:hAnsiTheme="minorHAnsi" w:cstheme="minorHAnsi"/>
                <w:b/>
                <w:bCs/>
                <w:sz w:val="20"/>
                <w:szCs w:val="20"/>
              </w:rPr>
            </w:pPr>
            <w:r w:rsidRPr="0089774C">
              <w:rPr>
                <w:rStyle w:val="Emphasis"/>
                <w:rFonts w:asciiTheme="minorHAnsi" w:hAnsiTheme="minorHAnsi" w:cstheme="minorHAnsi"/>
                <w:szCs w:val="20"/>
              </w:rPr>
              <w:t xml:space="preserve">ensures the </w:t>
            </w:r>
            <w:r w:rsidRPr="0089774C">
              <w:rPr>
                <w:rStyle w:val="Emphasis"/>
                <w:rFonts w:asciiTheme="minorHAnsi" w:hAnsiTheme="minorHAnsi" w:cstheme="minorHAnsi"/>
                <w:i/>
                <w:szCs w:val="20"/>
              </w:rPr>
              <w:t>development footprint</w:t>
            </w:r>
            <w:r w:rsidRPr="0089774C">
              <w:rPr>
                <w:rStyle w:val="Emphasis"/>
                <w:rFonts w:asciiTheme="minorHAnsi" w:hAnsiTheme="minorHAnsi" w:cstheme="minorHAnsi"/>
                <w:szCs w:val="20"/>
              </w:rPr>
              <w:t xml:space="preserve">, including internal driveways between buildings and from buildings to the roadway, does  not traverse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w:t>
            </w:r>
          </w:p>
        </w:tc>
        <w:tc>
          <w:tcPr>
            <w:tcW w:w="3827" w:type="dxa"/>
            <w:tcMar/>
          </w:tcPr>
          <w:p w:rsidR="007F1EAC" w:rsidP="00AA0B0B" w:rsidRDefault="007F1EAC" w14:paraId="19C87A2C" w14:textId="77777777">
            <w:pPr>
              <w:pStyle w:val="Reportbodytext"/>
              <w:rPr>
                <w:rFonts w:asciiTheme="minorHAnsi" w:hAnsiTheme="minorHAnsi" w:cstheme="minorHAnsi"/>
                <w:b/>
                <w:bCs/>
                <w:sz w:val="20"/>
                <w:szCs w:val="20"/>
              </w:rPr>
            </w:pPr>
          </w:p>
        </w:tc>
        <w:tc>
          <w:tcPr>
            <w:tcW w:w="3686" w:type="dxa"/>
            <w:tcMar/>
          </w:tcPr>
          <w:p w:rsidR="007F1EAC" w:rsidP="00AA0B0B" w:rsidRDefault="007F1EAC" w14:paraId="3B03A7A7" w14:textId="77777777">
            <w:pPr>
              <w:pStyle w:val="Reportbodytext"/>
              <w:rPr>
                <w:rFonts w:asciiTheme="minorHAnsi" w:hAnsiTheme="minorHAnsi" w:cstheme="minorHAnsi"/>
                <w:b/>
                <w:bCs/>
                <w:sz w:val="20"/>
                <w:szCs w:val="20"/>
              </w:rPr>
            </w:pPr>
          </w:p>
        </w:tc>
      </w:tr>
      <w:tr w:rsidRPr="0089774C" w:rsidR="007F1EAC" w:rsidTr="2BAAAAEC" w14:paraId="205F5B56" w14:textId="77777777">
        <w:trPr>
          <w:trHeight w:val="232"/>
        </w:trPr>
        <w:tc>
          <w:tcPr>
            <w:tcW w:w="3544" w:type="dxa"/>
            <w:tcBorders>
              <w:bottom w:val="single" w:color="C00000" w:sz="4" w:space="0"/>
            </w:tcBorders>
            <w:tcMar/>
            <w:hideMark/>
          </w:tcPr>
          <w:p w:rsidRPr="0089774C" w:rsidR="007F1EAC" w:rsidP="00AA0B0B" w:rsidRDefault="007F1EAC" w14:paraId="355D8DA7" w14:textId="77777777">
            <w:pPr>
              <w:pStyle w:val="Reportbodytext"/>
              <w:rPr>
                <w:rFonts w:asciiTheme="minorHAnsi" w:hAnsiTheme="minorHAnsi" w:cstheme="minorHAnsi"/>
                <w:sz w:val="20"/>
                <w:szCs w:val="20"/>
              </w:rPr>
            </w:pPr>
            <w:r w:rsidRPr="0089774C">
              <w:rPr>
                <w:rFonts w:asciiTheme="minorHAnsi" w:hAnsiTheme="minorHAnsi" w:cstheme="minorHAnsi"/>
                <w:b/>
                <w:bCs/>
                <w:sz w:val="20"/>
                <w:szCs w:val="20"/>
              </w:rPr>
              <w:t>PO</w:t>
            </w:r>
            <w:r>
              <w:rPr>
                <w:rFonts w:asciiTheme="minorHAnsi" w:hAnsiTheme="minorHAnsi" w:cstheme="minorHAnsi"/>
                <w:b/>
                <w:bCs/>
                <w:sz w:val="20"/>
                <w:szCs w:val="20"/>
              </w:rPr>
              <w:t>5</w:t>
            </w:r>
          </w:p>
          <w:p w:rsidRPr="0089774C" w:rsidR="007F1EAC" w:rsidP="00AA0B0B" w:rsidRDefault="007F1EAC" w14:paraId="61101A7B"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Development does not cause:</w:t>
            </w:r>
          </w:p>
          <w:p w:rsidRPr="0089774C" w:rsidR="007F1EAC" w:rsidP="00AA0B0B" w:rsidRDefault="007F1EAC" w14:paraId="41D4C038" w14:textId="77777777">
            <w:pPr>
              <w:numPr>
                <w:ilvl w:val="0"/>
                <w:numId w:val="17"/>
              </w:numPr>
              <w:rPr>
                <w:rStyle w:val="Emphasis"/>
                <w:rFonts w:asciiTheme="minorHAnsi" w:hAnsiTheme="minorHAnsi" w:cstheme="minorHAnsi"/>
                <w:szCs w:val="20"/>
              </w:rPr>
            </w:pPr>
            <w:r w:rsidRPr="0089774C">
              <w:rPr>
                <w:rStyle w:val="Emphasis"/>
                <w:rFonts w:asciiTheme="minorHAnsi" w:hAnsiTheme="minorHAnsi" w:cstheme="minorHAnsi"/>
                <w:szCs w:val="20"/>
              </w:rPr>
              <w:t>an adverse risk to people, property and the environment due to the impact of bushfire on hazardous materials; and</w:t>
            </w:r>
          </w:p>
          <w:p w:rsidRPr="00113B31" w:rsidR="007F1EAC" w:rsidP="00AA0B0B" w:rsidRDefault="007F1EAC" w14:paraId="19DEEE87" w14:textId="77777777">
            <w:pPr>
              <w:numPr>
                <w:ilvl w:val="0"/>
                <w:numId w:val="17"/>
              </w:numPr>
              <w:rPr>
                <w:rStyle w:val="Emphasis"/>
                <w:rFonts w:asciiTheme="minorHAnsi" w:hAnsiTheme="minorHAnsi" w:cstheme="minorHAnsi"/>
                <w:b/>
                <w:bCs/>
                <w:iCs w:val="0"/>
                <w:szCs w:val="20"/>
              </w:rPr>
            </w:pPr>
            <w:r w:rsidRPr="0089774C">
              <w:rPr>
                <w:rStyle w:val="Emphasis"/>
                <w:rFonts w:asciiTheme="minorHAnsi" w:hAnsiTheme="minorHAnsi" w:cstheme="minorHAnsi"/>
                <w:szCs w:val="20"/>
              </w:rPr>
              <w:t>excess danger or difficulty for emergency services to provide an emergency response or evacuation.</w:t>
            </w:r>
          </w:p>
          <w:p w:rsidRPr="0089774C" w:rsidR="007F1EAC" w:rsidP="00AA0B0B" w:rsidRDefault="007F1EAC" w14:paraId="18715DC7" w14:textId="77777777">
            <w:pPr>
              <w:ind w:left="284"/>
              <w:rPr>
                <w:rFonts w:asciiTheme="minorHAnsi" w:hAnsiTheme="minorHAnsi" w:cstheme="minorHAnsi"/>
                <w:b/>
                <w:bCs/>
                <w:sz w:val="20"/>
                <w:szCs w:val="20"/>
              </w:rPr>
            </w:pPr>
          </w:p>
        </w:tc>
        <w:tc>
          <w:tcPr>
            <w:tcW w:w="4678" w:type="dxa"/>
            <w:tcBorders>
              <w:bottom w:val="single" w:color="C00000" w:sz="4" w:space="0"/>
            </w:tcBorders>
            <w:tcMar/>
          </w:tcPr>
          <w:p w:rsidRPr="0089774C" w:rsidR="007F1EAC" w:rsidP="00AA0B0B" w:rsidRDefault="007F1EAC" w14:paraId="50275FA0"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AO5</w:t>
            </w:r>
          </w:p>
          <w:p w:rsidRPr="0089774C" w:rsidR="007F1EAC" w:rsidP="00AA0B0B" w:rsidRDefault="007F1EAC" w14:paraId="118C7025"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involving the storage, handling or manufacture of hazardous materials is not located within a </w:t>
            </w:r>
            <w:r w:rsidRPr="0089774C">
              <w:rPr>
                <w:rStyle w:val="Emphasis"/>
                <w:rFonts w:asciiTheme="minorHAnsi" w:hAnsiTheme="minorHAnsi" w:cstheme="minorHAnsi"/>
                <w:i/>
                <w:szCs w:val="20"/>
              </w:rPr>
              <w:t>bushfire hazard area</w:t>
            </w:r>
            <w:r w:rsidRPr="0089774C">
              <w:rPr>
                <w:rStyle w:val="Emphasis"/>
                <w:rFonts w:asciiTheme="minorHAnsi" w:hAnsiTheme="minorHAnsi" w:cstheme="minorHAnsi"/>
                <w:szCs w:val="20"/>
              </w:rPr>
              <w:t>.</w:t>
            </w:r>
          </w:p>
          <w:p w:rsidRPr="0089774C" w:rsidR="007F1EAC" w:rsidP="00AA0B0B" w:rsidRDefault="007F1EAC" w14:paraId="53B6E7F3" w14:textId="77777777">
            <w:pPr>
              <w:pStyle w:val="Reportbodytext"/>
              <w:rPr>
                <w:rFonts w:asciiTheme="minorHAnsi" w:hAnsiTheme="minorHAnsi" w:cstheme="minorHAnsi"/>
                <w:b/>
                <w:sz w:val="20"/>
                <w:szCs w:val="20"/>
              </w:rPr>
            </w:pPr>
          </w:p>
        </w:tc>
        <w:tc>
          <w:tcPr>
            <w:tcW w:w="3827" w:type="dxa"/>
            <w:tcBorders>
              <w:bottom w:val="single" w:color="C00000" w:sz="4" w:space="0"/>
            </w:tcBorders>
            <w:tcMar/>
          </w:tcPr>
          <w:p w:rsidR="007F1EAC" w:rsidP="00AA0B0B" w:rsidRDefault="007F1EAC" w14:paraId="2AED2B12" w14:textId="77777777">
            <w:pPr>
              <w:pStyle w:val="Reportbodytext"/>
              <w:rPr>
                <w:rFonts w:asciiTheme="minorHAnsi" w:hAnsiTheme="minorHAnsi" w:cstheme="minorHAnsi"/>
                <w:b/>
                <w:bCs/>
                <w:sz w:val="20"/>
                <w:szCs w:val="20"/>
              </w:rPr>
            </w:pPr>
          </w:p>
        </w:tc>
        <w:tc>
          <w:tcPr>
            <w:tcW w:w="3686" w:type="dxa"/>
            <w:tcBorders>
              <w:bottom w:val="single" w:color="C00000" w:sz="4" w:space="0"/>
            </w:tcBorders>
            <w:tcMar/>
          </w:tcPr>
          <w:p w:rsidR="007F1EAC" w:rsidP="00AA0B0B" w:rsidRDefault="007F1EAC" w14:paraId="679A2A8D" w14:textId="77777777">
            <w:pPr>
              <w:pStyle w:val="Reportbodytext"/>
              <w:rPr>
                <w:rFonts w:asciiTheme="minorHAnsi" w:hAnsiTheme="minorHAnsi" w:cstheme="minorHAnsi"/>
                <w:b/>
                <w:bCs/>
                <w:sz w:val="20"/>
                <w:szCs w:val="20"/>
              </w:rPr>
            </w:pPr>
          </w:p>
        </w:tc>
      </w:tr>
      <w:tr w:rsidRPr="0089774C" w:rsidR="007F1EAC" w:rsidTr="2BAAAAEC" w14:paraId="336ABAF3" w14:textId="77777777">
        <w:trPr>
          <w:trHeight w:val="2466"/>
        </w:trPr>
        <w:tc>
          <w:tcPr>
            <w:tcW w:w="3544" w:type="dxa"/>
            <w:tcMar/>
            <w:hideMark/>
          </w:tcPr>
          <w:p w:rsidRPr="0089774C" w:rsidR="007F1EAC" w:rsidP="00AA0B0B" w:rsidRDefault="007F1EAC" w14:paraId="053FAC3E" w14:textId="77777777">
            <w:pPr>
              <w:rPr>
                <w:rFonts w:asciiTheme="minorHAnsi" w:hAnsiTheme="minorHAnsi" w:cstheme="minorHAnsi"/>
                <w:b/>
                <w:bCs/>
                <w:sz w:val="20"/>
                <w:szCs w:val="20"/>
              </w:rPr>
            </w:pPr>
            <w:r>
              <w:rPr>
                <w:rFonts w:asciiTheme="minorHAnsi" w:hAnsiTheme="minorHAnsi" w:cstheme="minorHAnsi"/>
                <w:b/>
                <w:bCs/>
                <w:sz w:val="20"/>
                <w:szCs w:val="20"/>
              </w:rPr>
              <w:t>PO6</w:t>
            </w:r>
          </w:p>
          <w:p w:rsidRPr="0089774C" w:rsidR="007F1EAC" w:rsidP="00AA0B0B" w:rsidRDefault="007F1EAC" w14:paraId="76BF6A43"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Landscaping and fuel sources within the bushfire prone area between hazardous vegetation and building envelopes does not increase the potential for bushfire hazard.</w:t>
            </w:r>
            <w:r w:rsidRPr="0089774C">
              <w:rPr>
                <w:rFonts w:asciiTheme="minorHAnsi" w:hAnsiTheme="minorHAnsi" w:cstheme="minorHAnsi"/>
                <w:sz w:val="20"/>
                <w:szCs w:val="20"/>
              </w:rPr>
              <w:t xml:space="preserve"> </w:t>
            </w:r>
          </w:p>
        </w:tc>
        <w:tc>
          <w:tcPr>
            <w:tcW w:w="4678" w:type="dxa"/>
            <w:tcMar/>
          </w:tcPr>
          <w:p w:rsidRPr="0089774C" w:rsidR="007F1EAC" w:rsidP="00AA0B0B" w:rsidRDefault="007F1EAC" w14:paraId="285C7ED5" w14:textId="77777777">
            <w:pPr>
              <w:rPr>
                <w:rFonts w:eastAsia="Arial" w:asciiTheme="minorHAnsi" w:hAnsiTheme="minorHAnsi" w:cstheme="minorHAnsi"/>
                <w:sz w:val="20"/>
                <w:szCs w:val="20"/>
              </w:rPr>
            </w:pPr>
            <w:r w:rsidRPr="0089774C">
              <w:rPr>
                <w:rFonts w:eastAsia="Arial" w:asciiTheme="minorHAnsi" w:hAnsiTheme="minorHAnsi" w:cstheme="minorHAnsi"/>
                <w:b/>
                <w:bCs/>
                <w:spacing w:val="-5"/>
                <w:sz w:val="20"/>
                <w:szCs w:val="20"/>
              </w:rPr>
              <w:t>A</w:t>
            </w:r>
            <w:r w:rsidRPr="0089774C">
              <w:rPr>
                <w:rFonts w:eastAsia="Arial" w:asciiTheme="minorHAnsi" w:hAnsiTheme="minorHAnsi" w:cstheme="minorHAnsi"/>
                <w:b/>
                <w:bCs/>
                <w:spacing w:val="3"/>
                <w:sz w:val="20"/>
                <w:szCs w:val="20"/>
              </w:rPr>
              <w:t>O</w:t>
            </w:r>
            <w:r>
              <w:rPr>
                <w:rFonts w:eastAsia="Arial" w:asciiTheme="minorHAnsi" w:hAnsiTheme="minorHAnsi" w:cstheme="minorHAnsi"/>
                <w:b/>
                <w:bCs/>
                <w:sz w:val="20"/>
                <w:szCs w:val="20"/>
              </w:rPr>
              <w:t>6</w:t>
            </w:r>
          </w:p>
          <w:p w:rsidRPr="0089774C" w:rsidR="007F1EAC" w:rsidP="00AA0B0B" w:rsidRDefault="007F1EAC" w14:paraId="7F7A79D5" w14:textId="77777777">
            <w:pPr>
              <w:rPr>
                <w:rFonts w:eastAsia="Arial" w:asciiTheme="minorHAnsi" w:hAnsiTheme="minorHAnsi" w:cstheme="minorHAnsi"/>
                <w:sz w:val="20"/>
                <w:szCs w:val="20"/>
              </w:rPr>
            </w:pPr>
            <w:r w:rsidRPr="0089774C">
              <w:rPr>
                <w:rFonts w:eastAsia="Arial" w:asciiTheme="minorHAnsi" w:hAnsiTheme="minorHAnsi" w:cstheme="minorHAnsi"/>
                <w:sz w:val="20"/>
                <w:szCs w:val="20"/>
              </w:rPr>
              <w:t>Landscaping treatments and fuel sources within a bushfire prone area, and any hazardous vegetation and building envelopes are designed and managed to achieve:</w:t>
            </w:r>
          </w:p>
          <w:p w:rsidRPr="0089774C" w:rsidR="007F1EAC" w:rsidP="00F228A1" w:rsidRDefault="007F1EAC" w14:paraId="18A0D306" w14:textId="77777777">
            <w:pPr>
              <w:pStyle w:val="ListParagraph"/>
              <w:numPr>
                <w:ilvl w:val="0"/>
                <w:numId w:val="28"/>
              </w:numPr>
              <w:ind w:left="284" w:hanging="284"/>
              <w:rPr>
                <w:rFonts w:eastAsia="Arial" w:asciiTheme="minorHAnsi" w:hAnsiTheme="minorHAnsi" w:cstheme="minorHAnsi"/>
                <w:sz w:val="20"/>
                <w:szCs w:val="20"/>
              </w:rPr>
            </w:pPr>
            <w:r w:rsidRPr="0089774C">
              <w:rPr>
                <w:rFonts w:eastAsia="Arial" w:asciiTheme="minorHAnsi" w:hAnsiTheme="minorHAnsi" w:cstheme="minorHAnsi"/>
                <w:sz w:val="20"/>
                <w:szCs w:val="20"/>
              </w:rPr>
              <w:t>a potential available fuel load which is less than 5 tonnes/hectare in aggregate; and</w:t>
            </w:r>
          </w:p>
          <w:p w:rsidRPr="0089774C" w:rsidR="007F1EAC" w:rsidP="00F228A1" w:rsidRDefault="007F1EAC" w14:paraId="6CCC3D5B" w14:textId="77777777">
            <w:pPr>
              <w:pStyle w:val="ListParagraph"/>
              <w:numPr>
                <w:ilvl w:val="0"/>
                <w:numId w:val="28"/>
              </w:numPr>
              <w:ind w:left="284" w:hanging="284"/>
              <w:rPr>
                <w:rFonts w:eastAsia="Arial" w:asciiTheme="minorHAnsi" w:hAnsiTheme="minorHAnsi" w:cstheme="minorHAnsi"/>
                <w:sz w:val="20"/>
                <w:szCs w:val="20"/>
              </w:rPr>
            </w:pPr>
            <w:r w:rsidRPr="0089774C">
              <w:rPr>
                <w:rFonts w:eastAsia="Arial" w:asciiTheme="minorHAnsi" w:hAnsiTheme="minorHAnsi" w:cstheme="minorHAnsi"/>
                <w:sz w:val="20"/>
                <w:szCs w:val="20"/>
              </w:rPr>
              <w:t>a fuel structure which is discontinuous.</w:t>
            </w:r>
          </w:p>
          <w:p w:rsidRPr="0089774C" w:rsidR="007F1EAC" w:rsidP="00AA0B0B" w:rsidRDefault="007F1EAC" w14:paraId="725AC464" w14:textId="77777777">
            <w:pPr>
              <w:pStyle w:val="Reportbodytext"/>
              <w:rPr>
                <w:rFonts w:asciiTheme="minorHAnsi" w:hAnsiTheme="minorHAnsi" w:cstheme="minorHAnsi"/>
                <w:sz w:val="20"/>
                <w:szCs w:val="20"/>
              </w:rPr>
            </w:pPr>
          </w:p>
          <w:p w:rsidR="007F1EAC" w:rsidP="00AA0B0B" w:rsidRDefault="007F1EAC" w14:paraId="43779D45" w14:textId="77777777">
            <w:pPr>
              <w:pStyle w:val="Reportbodytext"/>
              <w:rPr>
                <w:rFonts w:asciiTheme="minorHAnsi" w:hAnsiTheme="minorHAnsi" w:cstheme="minorHAnsi"/>
                <w:i/>
                <w:sz w:val="16"/>
                <w:szCs w:val="16"/>
              </w:rPr>
            </w:pPr>
            <w:r w:rsidRPr="0089774C">
              <w:rPr>
                <w:rFonts w:asciiTheme="minorHAnsi" w:hAnsiTheme="minorHAnsi" w:cstheme="minorHAnsi"/>
                <w:b/>
                <w:i/>
                <w:sz w:val="16"/>
                <w:szCs w:val="16"/>
              </w:rPr>
              <w:t>Note</w:t>
            </w:r>
            <w:r w:rsidRPr="004E1F52">
              <w:rPr>
                <w:rFonts w:asciiTheme="minorHAnsi" w:hAnsiTheme="minorHAnsi" w:cstheme="minorHAnsi"/>
                <w:b/>
                <w:i/>
                <w:sz w:val="16"/>
                <w:szCs w:val="16"/>
              </w:rPr>
              <w:t xml:space="preserve"> </w:t>
            </w:r>
            <w:r w:rsidRPr="00BE6F92">
              <w:rPr>
                <w:rFonts w:asciiTheme="minorHAnsi" w:hAnsiTheme="minorHAnsi" w:cstheme="minorHAnsi"/>
                <w:b/>
                <w:i/>
                <w:sz w:val="16"/>
                <w:szCs w:val="16"/>
              </w:rPr>
              <w:t>-</w:t>
            </w:r>
            <w:r w:rsidRPr="0089774C">
              <w:rPr>
                <w:rFonts w:asciiTheme="minorHAnsi" w:hAnsiTheme="minorHAnsi" w:cstheme="minorHAnsi"/>
                <w:i/>
                <w:sz w:val="16"/>
                <w:szCs w:val="16"/>
              </w:rPr>
              <w:t xml:space="preserve"> A landscape maintenance plan may be required to identify the long-term management arrangements to be implemented to achieve the above Acceptable Outcome.</w:t>
            </w:r>
          </w:p>
          <w:p w:rsidRPr="0089774C" w:rsidR="00BE6F92" w:rsidP="00AA0B0B" w:rsidRDefault="00BE6F92" w14:paraId="1F2D25BE" w14:textId="2760B11E">
            <w:pPr>
              <w:pStyle w:val="Reportbodytext"/>
              <w:rPr>
                <w:rFonts w:asciiTheme="minorHAnsi" w:hAnsiTheme="minorHAnsi" w:cstheme="minorHAnsi"/>
                <w:i/>
                <w:sz w:val="16"/>
                <w:szCs w:val="16"/>
              </w:rPr>
            </w:pPr>
          </w:p>
        </w:tc>
        <w:tc>
          <w:tcPr>
            <w:tcW w:w="3827" w:type="dxa"/>
            <w:tcMar/>
          </w:tcPr>
          <w:p w:rsidRPr="0089774C" w:rsidR="007F1EAC" w:rsidP="00AA0B0B" w:rsidRDefault="007F1EAC" w14:paraId="220DB5C7" w14:textId="77777777">
            <w:pPr>
              <w:rPr>
                <w:rFonts w:eastAsia="Arial" w:asciiTheme="minorHAnsi" w:hAnsiTheme="minorHAnsi" w:cstheme="minorHAnsi"/>
                <w:b/>
                <w:bCs/>
                <w:spacing w:val="-5"/>
                <w:sz w:val="20"/>
                <w:szCs w:val="20"/>
              </w:rPr>
            </w:pPr>
          </w:p>
        </w:tc>
        <w:tc>
          <w:tcPr>
            <w:tcW w:w="3686" w:type="dxa"/>
            <w:tcMar/>
          </w:tcPr>
          <w:p w:rsidRPr="0089774C" w:rsidR="007F1EAC" w:rsidP="00AA0B0B" w:rsidRDefault="007F1EAC" w14:paraId="03035F46" w14:textId="77777777">
            <w:pPr>
              <w:rPr>
                <w:rFonts w:eastAsia="Arial" w:asciiTheme="minorHAnsi" w:hAnsiTheme="minorHAnsi" w:cstheme="minorHAnsi"/>
                <w:b/>
                <w:bCs/>
                <w:spacing w:val="-5"/>
                <w:sz w:val="20"/>
                <w:szCs w:val="20"/>
              </w:rPr>
            </w:pPr>
          </w:p>
        </w:tc>
      </w:tr>
      <w:tr w:rsidRPr="0089774C" w:rsidR="007F1EAC" w:rsidTr="2BAAAAEC" w14:paraId="2383610A" w14:textId="77777777">
        <w:trPr>
          <w:trHeight w:val="284"/>
        </w:trPr>
        <w:tc>
          <w:tcPr>
            <w:tcW w:w="3544" w:type="dxa"/>
            <w:tcBorders>
              <w:bottom w:val="single" w:color="C00000" w:sz="4" w:space="0"/>
            </w:tcBorders>
            <w:tcMar/>
          </w:tcPr>
          <w:p w:rsidRPr="0089774C" w:rsidR="007F1EAC" w:rsidP="00AA0B0B" w:rsidRDefault="007F1EAC" w14:paraId="2092D0CD"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PO7</w:t>
            </w:r>
          </w:p>
          <w:p w:rsidR="007F1EAC" w:rsidP="00AA0B0B" w:rsidRDefault="007F1EAC" w14:paraId="3B610EC2"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is designed to minimise vegetation clearing and avoid or </w:t>
            </w:r>
            <w:r w:rsidRPr="0089774C">
              <w:rPr>
                <w:rStyle w:val="Emphasis"/>
                <w:rFonts w:asciiTheme="minorHAnsi" w:hAnsiTheme="minorHAnsi" w:cstheme="minorHAnsi"/>
                <w:szCs w:val="20"/>
              </w:rPr>
              <w:lastRenderedPageBreak/>
              <w:t>minimise impacts on the natural environment and ecological processes.</w:t>
            </w:r>
          </w:p>
          <w:p w:rsidRPr="0089774C" w:rsidR="007F1EAC" w:rsidP="00AA0B0B" w:rsidRDefault="007F1EAC" w14:paraId="157FEA7E" w14:textId="77777777">
            <w:pPr>
              <w:rPr>
                <w:rFonts w:asciiTheme="minorHAnsi" w:hAnsiTheme="minorHAnsi" w:cstheme="minorHAnsi"/>
                <w:iCs/>
                <w:sz w:val="20"/>
                <w:szCs w:val="20"/>
              </w:rPr>
            </w:pPr>
          </w:p>
        </w:tc>
        <w:tc>
          <w:tcPr>
            <w:tcW w:w="4678" w:type="dxa"/>
            <w:tcBorders>
              <w:bottom w:val="single" w:color="C00000" w:sz="4" w:space="0"/>
            </w:tcBorders>
            <w:tcMar/>
          </w:tcPr>
          <w:p w:rsidRPr="0089774C" w:rsidR="007F1EAC" w:rsidP="00AA0B0B" w:rsidRDefault="007F1EAC" w14:paraId="67539839"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lastRenderedPageBreak/>
              <w:t>AO7</w:t>
            </w:r>
          </w:p>
          <w:p w:rsidRPr="0089774C" w:rsidR="007F1EAC" w:rsidP="00AA0B0B" w:rsidRDefault="007F1EAC" w14:paraId="0D03A23E"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 xml:space="preserve">Development is located in an area that does not require the removal of </w:t>
            </w:r>
            <w:r w:rsidRPr="0089774C">
              <w:rPr>
                <w:rStyle w:val="Emphasis"/>
                <w:rFonts w:asciiTheme="minorHAnsi" w:hAnsiTheme="minorHAnsi" w:cstheme="minorHAnsi"/>
                <w:i/>
                <w:szCs w:val="20"/>
              </w:rPr>
              <w:t>native vegetation</w:t>
            </w:r>
            <w:r w:rsidRPr="0089774C">
              <w:rPr>
                <w:rStyle w:val="Emphasis"/>
                <w:rFonts w:asciiTheme="minorHAnsi" w:hAnsiTheme="minorHAnsi" w:cstheme="minorHAnsi"/>
                <w:szCs w:val="20"/>
              </w:rPr>
              <w:t>.</w:t>
            </w:r>
          </w:p>
          <w:p w:rsidRPr="0089774C" w:rsidR="007F1EAC" w:rsidP="00AA0B0B" w:rsidRDefault="007F1EAC" w14:paraId="5F73EEB3" w14:textId="77777777">
            <w:pPr>
              <w:pStyle w:val="Reportbodytext"/>
              <w:rPr>
                <w:rFonts w:asciiTheme="minorHAnsi" w:hAnsiTheme="minorHAnsi" w:cstheme="minorHAnsi"/>
                <w:b/>
                <w:sz w:val="20"/>
                <w:szCs w:val="20"/>
              </w:rPr>
            </w:pPr>
          </w:p>
        </w:tc>
        <w:tc>
          <w:tcPr>
            <w:tcW w:w="3827" w:type="dxa"/>
            <w:tcBorders>
              <w:bottom w:val="single" w:color="C00000" w:sz="4" w:space="0"/>
            </w:tcBorders>
            <w:tcMar/>
          </w:tcPr>
          <w:p w:rsidR="007F1EAC" w:rsidP="00AA0B0B" w:rsidRDefault="007F1EAC" w14:paraId="7D99427C" w14:textId="77777777">
            <w:pPr>
              <w:pStyle w:val="Reportbodytext"/>
              <w:rPr>
                <w:rFonts w:asciiTheme="minorHAnsi" w:hAnsiTheme="minorHAnsi" w:cstheme="minorHAnsi"/>
                <w:b/>
                <w:bCs/>
                <w:sz w:val="20"/>
                <w:szCs w:val="20"/>
              </w:rPr>
            </w:pPr>
          </w:p>
        </w:tc>
        <w:tc>
          <w:tcPr>
            <w:tcW w:w="3686" w:type="dxa"/>
            <w:tcBorders>
              <w:bottom w:val="single" w:color="C00000" w:sz="4" w:space="0"/>
            </w:tcBorders>
            <w:tcMar/>
          </w:tcPr>
          <w:p w:rsidR="007F1EAC" w:rsidP="00AA0B0B" w:rsidRDefault="007F1EAC" w14:paraId="7B9879BE" w14:textId="77777777">
            <w:pPr>
              <w:pStyle w:val="Reportbodytext"/>
              <w:rPr>
                <w:rFonts w:asciiTheme="minorHAnsi" w:hAnsiTheme="minorHAnsi" w:cstheme="minorHAnsi"/>
                <w:b/>
                <w:bCs/>
                <w:sz w:val="20"/>
                <w:szCs w:val="20"/>
              </w:rPr>
            </w:pPr>
          </w:p>
        </w:tc>
      </w:tr>
      <w:tr w:rsidRPr="0089774C" w:rsidR="007F1EAC" w:rsidTr="2BAAAAEC" w14:paraId="21AB3ED0" w14:textId="77777777">
        <w:trPr>
          <w:trHeight w:val="284"/>
        </w:trPr>
        <w:tc>
          <w:tcPr>
            <w:tcW w:w="3544" w:type="dxa"/>
            <w:tcBorders>
              <w:bottom w:val="single" w:color="C00000" w:sz="4" w:space="0"/>
            </w:tcBorders>
            <w:tcMar/>
          </w:tcPr>
          <w:p w:rsidRPr="0089774C" w:rsidR="007F1EAC" w:rsidP="00AA0B0B" w:rsidRDefault="007F1EAC" w14:paraId="022E8F95" w14:textId="77777777">
            <w:pPr>
              <w:rPr>
                <w:rFonts w:eastAsia="Arial" w:asciiTheme="minorHAnsi" w:hAnsiTheme="minorHAnsi" w:cstheme="minorHAnsi"/>
                <w:b/>
                <w:bCs/>
                <w:spacing w:val="-1"/>
                <w:sz w:val="20"/>
                <w:szCs w:val="20"/>
              </w:rPr>
            </w:pPr>
            <w:r>
              <w:rPr>
                <w:rFonts w:eastAsia="Arial" w:asciiTheme="minorHAnsi" w:hAnsiTheme="minorHAnsi" w:cstheme="minorHAnsi"/>
                <w:b/>
                <w:bCs/>
                <w:spacing w:val="-1"/>
                <w:sz w:val="20"/>
                <w:szCs w:val="20"/>
              </w:rPr>
              <w:t>PO8</w:t>
            </w:r>
          </w:p>
          <w:p w:rsidRPr="0089774C" w:rsidR="007F1EAC" w:rsidP="00AA0B0B" w:rsidRDefault="007F1EAC" w14:paraId="4F46FD87" w14:textId="77777777">
            <w:pPr>
              <w:rPr>
                <w:rFonts w:eastAsia="Arial" w:asciiTheme="minorHAnsi" w:hAnsiTheme="minorHAnsi" w:cstheme="minorHAnsi"/>
                <w:spacing w:val="-1"/>
                <w:sz w:val="20"/>
                <w:szCs w:val="20"/>
              </w:rPr>
            </w:pPr>
            <w:r w:rsidRPr="0089774C">
              <w:rPr>
                <w:rFonts w:eastAsia="Arial" w:asciiTheme="minorHAnsi" w:hAnsiTheme="minorHAnsi" w:cstheme="minorHAnsi"/>
                <w:spacing w:val="-1"/>
                <w:sz w:val="20"/>
                <w:szCs w:val="20"/>
              </w:rPr>
              <w:t>Development outside reticulated water supply areas include a dedicated static supply that is available solely for fire-fighting purposes and can be accessed by fire-fighting appliances.</w:t>
            </w:r>
          </w:p>
          <w:p w:rsidRPr="0089774C" w:rsidR="007F1EAC" w:rsidP="00AA0B0B" w:rsidRDefault="007F1EAC" w14:paraId="7178F8F0" w14:textId="77777777">
            <w:pPr>
              <w:pStyle w:val="Reportbodytext"/>
              <w:rPr>
                <w:rFonts w:asciiTheme="minorHAnsi" w:hAnsiTheme="minorHAnsi" w:cstheme="minorHAnsi"/>
                <w:b/>
                <w:sz w:val="20"/>
                <w:szCs w:val="20"/>
              </w:rPr>
            </w:pPr>
          </w:p>
        </w:tc>
        <w:tc>
          <w:tcPr>
            <w:tcW w:w="4678" w:type="dxa"/>
            <w:tcBorders>
              <w:bottom w:val="single" w:color="C00000" w:sz="4" w:space="0"/>
            </w:tcBorders>
            <w:tcMar/>
          </w:tcPr>
          <w:p w:rsidRPr="0089774C" w:rsidR="007F1EAC" w:rsidP="0A30C882" w:rsidRDefault="007F1EAC" w14:paraId="48F2F850" w14:textId="77777777" w14:noSpellErr="1">
            <w:pPr>
              <w:pStyle w:val="Reportbodytext"/>
              <w:bidi w:val="0"/>
              <w:spacing w:before="0" w:beforeAutospacing="off" w:after="0" w:afterAutospacing="off" w:line="259" w:lineRule="auto"/>
              <w:ind w:left="0" w:right="0"/>
              <w:jc w:val="left"/>
              <w:rPr>
                <w:rFonts w:ascii="Arial" w:hAnsi="Arial" w:eastAsia="Arial" w:cs="Arial" w:asciiTheme="minorAscii" w:hAnsiTheme="minorAscii" w:cstheme="minorAscii"/>
                <w:b w:val="1"/>
                <w:bCs w:val="1"/>
                <w:sz w:val="20"/>
                <w:szCs w:val="20"/>
              </w:rPr>
            </w:pPr>
            <w:r w:rsidRPr="0A30C882" w:rsidR="007F1EAC">
              <w:rPr>
                <w:rFonts w:ascii="Arial" w:hAnsi="Arial" w:cs="Arial" w:asciiTheme="minorAscii" w:hAnsiTheme="minorAscii" w:cstheme="minorAscii"/>
                <w:b w:val="1"/>
                <w:bCs w:val="1"/>
                <w:sz w:val="20"/>
                <w:szCs w:val="20"/>
              </w:rPr>
              <w:t>AO8</w:t>
            </w:r>
          </w:p>
          <w:p w:rsidRPr="0089774C" w:rsidR="007F1EAC" w:rsidP="0A30C882" w:rsidRDefault="007F1EAC" w14:paraId="2C2CE8E9" w14:textId="77777777" w14:noSpellErr="1">
            <w:pPr>
              <w:pStyle w:val="Normal"/>
              <w:bidi w:val="0"/>
              <w:spacing w:before="0" w:beforeAutospacing="off" w:after="0" w:afterAutospacing="off" w:line="259" w:lineRule="auto"/>
              <w:ind w:left="0" w:right="0"/>
              <w:jc w:val="left"/>
              <w:rPr>
                <w:rFonts w:ascii="Arial" w:hAnsi="Arial" w:cs="Arial" w:asciiTheme="minorAscii" w:hAnsiTheme="minorAscii" w:cstheme="minorAscii"/>
                <w:sz w:val="20"/>
                <w:szCs w:val="20"/>
              </w:rPr>
            </w:pPr>
            <w:r w:rsidRPr="0A30C882" w:rsidR="007F1EAC">
              <w:rPr>
                <w:rFonts w:ascii="Arial" w:hAnsi="Arial" w:cs="Arial" w:asciiTheme="minorAscii" w:hAnsiTheme="minorAscii" w:cstheme="minorAscii"/>
                <w:sz w:val="20"/>
                <w:szCs w:val="20"/>
              </w:rPr>
              <w:t xml:space="preserve">A </w:t>
            </w:r>
            <w:r w:rsidRPr="0A30C882" w:rsidR="007F1EAC">
              <w:rPr>
                <w:rStyle w:val="Emphasis"/>
                <w:rFonts w:ascii="Arial" w:hAnsi="Arial" w:cs="Arial" w:asciiTheme="minorAscii" w:hAnsiTheme="minorAscii" w:cstheme="minorAscii"/>
              </w:rPr>
              <w:t>water</w:t>
            </w:r>
            <w:r w:rsidRPr="0A30C882" w:rsidR="007F1EAC">
              <w:rPr>
                <w:rFonts w:ascii="Arial" w:hAnsi="Arial" w:cs="Arial" w:asciiTheme="minorAscii" w:hAnsiTheme="minorAscii" w:cstheme="minorAscii"/>
                <w:sz w:val="20"/>
                <w:szCs w:val="20"/>
              </w:rPr>
              <w:t xml:space="preserve"> tank is provided within 10 metres of each building (other than a class 10 building) which:</w:t>
            </w:r>
          </w:p>
          <w:p w:rsidRPr="0089774C" w:rsidR="007F1EAC" w:rsidP="00F228A1" w:rsidRDefault="007F1EAC" w14:paraId="51EFEFEF" w14:textId="77777777">
            <w:pPr>
              <w:numPr>
                <w:ilvl w:val="0"/>
                <w:numId w:val="24"/>
              </w:numPr>
              <w:rPr>
                <w:rFonts w:asciiTheme="minorHAnsi" w:hAnsiTheme="minorHAnsi" w:cstheme="minorHAnsi"/>
                <w:sz w:val="20"/>
                <w:szCs w:val="20"/>
              </w:rPr>
            </w:pPr>
            <w:r w:rsidRPr="0089774C">
              <w:rPr>
                <w:rFonts w:asciiTheme="minorHAnsi" w:hAnsiTheme="minorHAnsi" w:cstheme="minorHAnsi"/>
                <w:sz w:val="20"/>
                <w:szCs w:val="20"/>
              </w:rPr>
              <w:t>is either below ground level or of non-flammable construction;</w:t>
            </w:r>
          </w:p>
          <w:p w:rsidRPr="0089774C" w:rsidR="007F1EAC" w:rsidP="00F228A1" w:rsidRDefault="007F1EAC" w14:paraId="7CD493FD" w14:textId="77777777">
            <w:pPr>
              <w:numPr>
                <w:ilvl w:val="0"/>
                <w:numId w:val="24"/>
              </w:numPr>
              <w:rPr>
                <w:rFonts w:asciiTheme="minorHAnsi" w:hAnsiTheme="minorHAnsi" w:cstheme="minorHAnsi"/>
                <w:sz w:val="20"/>
                <w:szCs w:val="20"/>
              </w:rPr>
            </w:pPr>
            <w:r w:rsidRPr="0089774C">
              <w:rPr>
                <w:rFonts w:asciiTheme="minorHAnsi" w:hAnsiTheme="minorHAnsi" w:cstheme="minorHAnsi"/>
                <w:sz w:val="20"/>
                <w:szCs w:val="20"/>
              </w:rPr>
              <w:t>has a take-off connection at a level that allows the following dedicated, static water supply to be left available for access by fire fighters:</w:t>
            </w:r>
          </w:p>
          <w:p w:rsidRPr="0089774C" w:rsidR="007F1EAC" w:rsidP="00F228A1" w:rsidRDefault="007F1EAC" w14:paraId="023E4DE5" w14:textId="77777777">
            <w:pPr>
              <w:numPr>
                <w:ilvl w:val="1"/>
                <w:numId w:val="24"/>
              </w:numPr>
              <w:ind w:left="568"/>
              <w:rPr>
                <w:rFonts w:asciiTheme="minorHAnsi" w:hAnsiTheme="minorHAnsi" w:cstheme="minorHAnsi"/>
                <w:sz w:val="20"/>
                <w:szCs w:val="20"/>
              </w:rPr>
            </w:pPr>
            <w:r w:rsidRPr="0089774C">
              <w:rPr>
                <w:rFonts w:asciiTheme="minorHAnsi" w:hAnsiTheme="minorHAnsi" w:cstheme="minorHAnsi"/>
                <w:sz w:val="20"/>
                <w:szCs w:val="20"/>
              </w:rPr>
              <w:t>10,000 litres for residential buildings;</w:t>
            </w:r>
          </w:p>
          <w:p w:rsidRPr="0089774C" w:rsidR="007F1EAC" w:rsidP="00F228A1" w:rsidRDefault="007F1EAC" w14:paraId="2B3EFCC5" w14:textId="77777777">
            <w:pPr>
              <w:numPr>
                <w:ilvl w:val="1"/>
                <w:numId w:val="24"/>
              </w:numPr>
              <w:ind w:left="568"/>
              <w:rPr>
                <w:rFonts w:asciiTheme="minorHAnsi" w:hAnsiTheme="minorHAnsi" w:cstheme="minorHAnsi"/>
                <w:sz w:val="20"/>
                <w:szCs w:val="20"/>
              </w:rPr>
            </w:pPr>
            <w:r w:rsidRPr="0089774C">
              <w:rPr>
                <w:rFonts w:asciiTheme="minorHAnsi" w:hAnsiTheme="minorHAnsi" w:cstheme="minorHAnsi"/>
                <w:sz w:val="20"/>
                <w:szCs w:val="20"/>
              </w:rPr>
              <w:t>for industrial, commercial and other buildings, a volume specified in AS 2304–2011;</w:t>
            </w:r>
          </w:p>
          <w:p w:rsidRPr="0089774C" w:rsidR="007F1EAC" w:rsidP="00F228A1" w:rsidRDefault="007F1EAC" w14:paraId="2A73DC59" w14:textId="77777777">
            <w:pPr>
              <w:numPr>
                <w:ilvl w:val="0"/>
                <w:numId w:val="24"/>
              </w:numPr>
              <w:rPr>
                <w:rFonts w:asciiTheme="minorHAnsi" w:hAnsiTheme="minorHAnsi" w:cstheme="minorHAnsi"/>
                <w:sz w:val="20"/>
                <w:szCs w:val="20"/>
              </w:rPr>
            </w:pPr>
            <w:r w:rsidRPr="0089774C">
              <w:rPr>
                <w:rFonts w:asciiTheme="minorHAnsi" w:hAnsiTheme="minorHAnsi" w:cstheme="minorHAnsi"/>
                <w:sz w:val="20"/>
                <w:szCs w:val="20"/>
              </w:rPr>
              <w:t>includes shielding of tanks and pumps in accordance with AS2304–2011;</w:t>
            </w:r>
          </w:p>
          <w:p w:rsidRPr="0089774C" w:rsidR="007F1EAC" w:rsidP="00F228A1" w:rsidRDefault="007F1EAC" w14:paraId="39D91774" w14:textId="77777777">
            <w:pPr>
              <w:numPr>
                <w:ilvl w:val="0"/>
                <w:numId w:val="24"/>
              </w:numPr>
              <w:rPr>
                <w:rFonts w:asciiTheme="minorHAnsi" w:hAnsiTheme="minorHAnsi" w:cstheme="minorHAnsi"/>
                <w:sz w:val="20"/>
                <w:szCs w:val="20"/>
              </w:rPr>
            </w:pPr>
            <w:r w:rsidRPr="0089774C">
              <w:rPr>
                <w:rFonts w:asciiTheme="minorHAnsi" w:hAnsiTheme="minorHAnsi" w:cstheme="minorHAnsi"/>
                <w:sz w:val="20"/>
                <w:szCs w:val="20"/>
              </w:rPr>
              <w:t>includes a hardstand area (concrete or construction standard gravel) allowing medium rigid vehicle (15 tonne fire appliance) access within 6 metre of the tank;</w:t>
            </w:r>
          </w:p>
          <w:p w:rsidRPr="0089774C" w:rsidR="007F1EAC" w:rsidP="00F228A1" w:rsidRDefault="007F1EAC" w14:paraId="58657DCD" w14:textId="77777777">
            <w:pPr>
              <w:numPr>
                <w:ilvl w:val="0"/>
                <w:numId w:val="24"/>
              </w:numPr>
              <w:rPr>
                <w:rFonts w:asciiTheme="minorHAnsi" w:hAnsiTheme="minorHAnsi" w:cstheme="minorHAnsi"/>
                <w:sz w:val="20"/>
                <w:szCs w:val="20"/>
              </w:rPr>
            </w:pPr>
            <w:r w:rsidRPr="0089774C">
              <w:rPr>
                <w:rFonts w:asciiTheme="minorHAnsi" w:hAnsiTheme="minorHAnsi" w:cstheme="minorHAnsi"/>
                <w:sz w:val="20"/>
                <w:szCs w:val="20"/>
              </w:rPr>
              <w:t>is provided with rural fire brigade tank fittings if serviced by a rural fire brigade (i.e. 50 mm ball valve and male camlock coupling and, if underground, an access hole of 200mm (minimum) to accommodate suction lines); and</w:t>
            </w:r>
          </w:p>
          <w:p w:rsidRPr="00113B31" w:rsidR="007F1EAC" w:rsidP="00F228A1" w:rsidRDefault="007F1EAC" w14:paraId="4898184F" w14:textId="77777777">
            <w:pPr>
              <w:pStyle w:val="Reportbodytext"/>
              <w:numPr>
                <w:ilvl w:val="0"/>
                <w:numId w:val="24"/>
              </w:numPr>
              <w:rPr>
                <w:rFonts w:asciiTheme="minorHAnsi" w:hAnsiTheme="minorHAnsi" w:cstheme="minorHAnsi"/>
                <w:b/>
                <w:bCs/>
                <w:sz w:val="20"/>
                <w:szCs w:val="20"/>
              </w:rPr>
            </w:pPr>
            <w:r w:rsidRPr="0089774C">
              <w:rPr>
                <w:rFonts w:asciiTheme="minorHAnsi" w:hAnsiTheme="minorHAnsi" w:cstheme="minorHAnsi"/>
                <w:sz w:val="20"/>
                <w:szCs w:val="20"/>
                <w:lang w:val="en-US" w:eastAsia="en-AU"/>
              </w:rPr>
              <w:t>is clearly identified by directional signage at the street frontage.</w:t>
            </w:r>
          </w:p>
          <w:p w:rsidRPr="0089774C" w:rsidR="007F1EAC" w:rsidP="00AA0B0B" w:rsidRDefault="007F1EAC" w14:paraId="0DE96BB0" w14:textId="77777777">
            <w:pPr>
              <w:pStyle w:val="Reportbodytext"/>
              <w:rPr>
                <w:rFonts w:asciiTheme="minorHAnsi" w:hAnsiTheme="minorHAnsi" w:cstheme="minorHAnsi"/>
                <w:b/>
                <w:bCs/>
                <w:sz w:val="20"/>
                <w:szCs w:val="20"/>
              </w:rPr>
            </w:pPr>
          </w:p>
        </w:tc>
        <w:tc>
          <w:tcPr>
            <w:tcW w:w="3827" w:type="dxa"/>
            <w:tcBorders>
              <w:bottom w:val="single" w:color="C00000" w:sz="4" w:space="0"/>
            </w:tcBorders>
            <w:tcMar/>
          </w:tcPr>
          <w:p w:rsidR="007F1EAC" w:rsidP="00AA0B0B" w:rsidRDefault="007F1EAC" w14:paraId="4ED5025F" w14:textId="77777777">
            <w:pPr>
              <w:rPr>
                <w:rFonts w:eastAsia="Arial" w:asciiTheme="minorHAnsi" w:hAnsiTheme="minorHAnsi" w:cstheme="minorHAnsi"/>
                <w:b/>
                <w:bCs/>
                <w:spacing w:val="-5"/>
                <w:sz w:val="20"/>
                <w:szCs w:val="20"/>
              </w:rPr>
            </w:pPr>
          </w:p>
        </w:tc>
        <w:tc>
          <w:tcPr>
            <w:tcW w:w="3686" w:type="dxa"/>
            <w:tcBorders>
              <w:bottom w:val="single" w:color="C00000" w:sz="4" w:space="0"/>
            </w:tcBorders>
            <w:tcMar/>
          </w:tcPr>
          <w:p w:rsidR="007F1EAC" w:rsidP="00AA0B0B" w:rsidRDefault="007F1EAC" w14:paraId="5CC8E2A2" w14:textId="77777777">
            <w:pPr>
              <w:rPr>
                <w:rFonts w:eastAsia="Arial" w:asciiTheme="minorHAnsi" w:hAnsiTheme="minorHAnsi" w:cstheme="minorHAnsi"/>
                <w:b/>
                <w:bCs/>
                <w:spacing w:val="-5"/>
                <w:sz w:val="20"/>
                <w:szCs w:val="20"/>
              </w:rPr>
            </w:pPr>
          </w:p>
        </w:tc>
      </w:tr>
      <w:tr w:rsidRPr="0089774C" w:rsidR="007F1EAC" w:rsidTr="2BAAAAEC" w14:paraId="27C0A928" w14:textId="77777777">
        <w:trPr>
          <w:trHeight w:val="1478"/>
        </w:trPr>
        <w:tc>
          <w:tcPr>
            <w:tcW w:w="3544" w:type="dxa"/>
            <w:vMerge w:val="restart"/>
            <w:tcMar/>
          </w:tcPr>
          <w:p w:rsidRPr="0089774C" w:rsidR="007F1EAC" w:rsidP="00AA0B0B" w:rsidRDefault="007F1EAC" w14:paraId="419582DC" w14:textId="77777777">
            <w:pPr>
              <w:rPr>
                <w:rFonts w:asciiTheme="minorHAnsi" w:hAnsiTheme="minorHAnsi" w:cstheme="minorHAnsi"/>
                <w:b/>
                <w:bCs/>
                <w:sz w:val="20"/>
                <w:szCs w:val="20"/>
              </w:rPr>
            </w:pPr>
            <w:r>
              <w:rPr>
                <w:rFonts w:asciiTheme="minorHAnsi" w:hAnsiTheme="minorHAnsi" w:cstheme="minorHAnsi"/>
                <w:b/>
                <w:bCs/>
                <w:sz w:val="20"/>
                <w:szCs w:val="20"/>
              </w:rPr>
              <w:t>PO9</w:t>
            </w:r>
          </w:p>
          <w:p w:rsidRPr="0089774C" w:rsidR="007F1EAC" w:rsidP="00AA0B0B" w:rsidRDefault="007F1EAC" w14:paraId="1FCA0ED6" w14:textId="77777777">
            <w:pPr>
              <w:rPr>
                <w:rFonts w:asciiTheme="minorHAnsi" w:hAnsiTheme="minorHAnsi" w:cstheme="minorHAnsi"/>
                <w:sz w:val="20"/>
                <w:szCs w:val="20"/>
              </w:rPr>
            </w:pPr>
            <w:r w:rsidRPr="0089774C">
              <w:rPr>
                <w:rFonts w:asciiTheme="minorHAnsi" w:hAnsiTheme="minorHAnsi" w:cstheme="minorHAnsi"/>
                <w:sz w:val="20"/>
                <w:szCs w:val="20"/>
              </w:rPr>
              <w:t xml:space="preserve">Where development is undertaken in an urban area or is for urban purposes a constructed perimeter road with reticulated water supply is established between the lot or building envelope and is readily accessible at all times for urban fire fighting vehicles. </w:t>
            </w:r>
          </w:p>
          <w:p w:rsidRPr="0089774C" w:rsidR="007F1EAC" w:rsidP="00AA0B0B" w:rsidRDefault="007F1EAC" w14:paraId="25A7E436" w14:textId="77777777">
            <w:pPr>
              <w:rPr>
                <w:rFonts w:asciiTheme="minorHAnsi" w:hAnsiTheme="minorHAnsi" w:cstheme="minorHAnsi"/>
                <w:sz w:val="20"/>
                <w:szCs w:val="20"/>
              </w:rPr>
            </w:pPr>
          </w:p>
          <w:p w:rsidRPr="0089774C" w:rsidR="007F1EAC" w:rsidP="00AA0B0B" w:rsidRDefault="007F1EAC" w14:paraId="34EAB57F" w14:textId="77777777">
            <w:pPr>
              <w:rPr>
                <w:rFonts w:asciiTheme="minorHAnsi" w:hAnsiTheme="minorHAnsi" w:cstheme="minorHAnsi"/>
                <w:sz w:val="20"/>
                <w:szCs w:val="20"/>
              </w:rPr>
            </w:pPr>
            <w:r w:rsidRPr="0089774C">
              <w:rPr>
                <w:rFonts w:asciiTheme="minorHAnsi" w:hAnsiTheme="minorHAnsi" w:cstheme="minorHAnsi"/>
                <w:sz w:val="20"/>
                <w:szCs w:val="20"/>
              </w:rPr>
              <w:t xml:space="preserve">The access to the perimeter road is available for both fire-fighting and maintenance works for hazard </w:t>
            </w:r>
            <w:r w:rsidRPr="0089774C">
              <w:rPr>
                <w:rFonts w:asciiTheme="minorHAnsi" w:hAnsiTheme="minorHAnsi" w:cstheme="minorHAnsi"/>
                <w:sz w:val="20"/>
                <w:szCs w:val="20"/>
              </w:rPr>
              <w:lastRenderedPageBreak/>
              <w:t xml:space="preserve">reduction purposes. </w:t>
            </w:r>
          </w:p>
          <w:p w:rsidRPr="0089774C" w:rsidR="007F1EAC" w:rsidP="00AA0B0B" w:rsidRDefault="007F1EAC" w14:paraId="2B41A6B9" w14:textId="77777777">
            <w:pPr>
              <w:rPr>
                <w:rFonts w:asciiTheme="minorHAnsi" w:hAnsiTheme="minorHAnsi" w:cstheme="minorHAnsi"/>
                <w:sz w:val="20"/>
                <w:szCs w:val="20"/>
              </w:rPr>
            </w:pPr>
          </w:p>
          <w:p w:rsidRPr="0089774C" w:rsidR="007F1EAC" w:rsidP="00AA0B0B" w:rsidRDefault="007F1EAC" w14:paraId="10A5DC07" w14:textId="77777777">
            <w:pPr>
              <w:rPr>
                <w:rFonts w:asciiTheme="minorHAnsi" w:hAnsiTheme="minorHAnsi" w:cstheme="minorHAnsi"/>
                <w:i/>
                <w:iCs/>
                <w:sz w:val="16"/>
                <w:szCs w:val="16"/>
              </w:rPr>
            </w:pPr>
            <w:r w:rsidRPr="0089774C">
              <w:rPr>
                <w:rFonts w:asciiTheme="minorHAnsi" w:hAnsiTheme="minorHAnsi" w:cstheme="minorHAnsi"/>
                <w:b/>
                <w:bCs/>
                <w:i/>
                <w:iCs/>
                <w:sz w:val="16"/>
                <w:szCs w:val="16"/>
              </w:rPr>
              <w:t xml:space="preserve">Note - </w:t>
            </w:r>
            <w:r w:rsidRPr="0089774C">
              <w:rPr>
                <w:rFonts w:asciiTheme="minorHAnsi" w:hAnsiTheme="minorHAnsi" w:cstheme="minorHAnsi"/>
                <w:i/>
                <w:iCs/>
                <w:sz w:val="16"/>
                <w:szCs w:val="16"/>
              </w:rPr>
              <w:t xml:space="preserve">For a material change of use perimeter roads are unlikely to be required where a development site involves less than 2.5ha and alternative access is available. </w:t>
            </w:r>
          </w:p>
          <w:p w:rsidRPr="0089774C" w:rsidR="007F1EAC" w:rsidP="00AA0B0B" w:rsidRDefault="007F1EAC" w14:paraId="45F6C3B2" w14:textId="77777777">
            <w:pPr>
              <w:rPr>
                <w:rFonts w:eastAsia="Arial" w:asciiTheme="minorHAnsi" w:hAnsiTheme="minorHAnsi" w:cstheme="minorHAnsi"/>
                <w:b/>
                <w:bCs/>
                <w:spacing w:val="-1"/>
                <w:sz w:val="20"/>
                <w:szCs w:val="20"/>
              </w:rPr>
            </w:pPr>
          </w:p>
        </w:tc>
        <w:tc>
          <w:tcPr>
            <w:tcW w:w="4678" w:type="dxa"/>
            <w:tcBorders>
              <w:bottom w:val="single" w:color="C00000" w:sz="4" w:space="0"/>
            </w:tcBorders>
            <w:tcMar/>
          </w:tcPr>
          <w:p w:rsidRPr="0089774C" w:rsidR="007F1EAC" w:rsidP="00AA0B0B" w:rsidRDefault="007F1EAC" w14:paraId="26BE64A0" w14:textId="77777777">
            <w:pPr>
              <w:pStyle w:val="TableNumberProvision2"/>
              <w:spacing w:before="0" w:after="0"/>
              <w:ind w:left="0" w:firstLine="0"/>
              <w:rPr>
                <w:rFonts w:asciiTheme="minorHAnsi" w:hAnsiTheme="minorHAnsi" w:cstheme="minorHAnsi"/>
                <w:b/>
                <w:bCs/>
                <w:sz w:val="20"/>
              </w:rPr>
            </w:pPr>
            <w:r>
              <w:rPr>
                <w:rFonts w:asciiTheme="minorHAnsi" w:hAnsiTheme="minorHAnsi" w:cstheme="minorHAnsi"/>
                <w:b/>
                <w:bCs/>
                <w:sz w:val="20"/>
              </w:rPr>
              <w:lastRenderedPageBreak/>
              <w:t>AO9</w:t>
            </w:r>
            <w:r w:rsidRPr="0089774C">
              <w:rPr>
                <w:rFonts w:asciiTheme="minorHAnsi" w:hAnsiTheme="minorHAnsi" w:cstheme="minorHAnsi"/>
                <w:b/>
                <w:bCs/>
                <w:sz w:val="20"/>
              </w:rPr>
              <w:t>.1</w:t>
            </w:r>
          </w:p>
          <w:p w:rsidRPr="0089774C" w:rsidR="007F1EAC" w:rsidP="00AA0B0B" w:rsidRDefault="007F1EAC" w14:paraId="7127033F" w14:textId="77777777">
            <w:pPr>
              <w:pStyle w:val="TableNumberProvision2"/>
              <w:spacing w:before="0" w:after="0"/>
              <w:ind w:left="0" w:firstLine="0"/>
              <w:rPr>
                <w:rFonts w:asciiTheme="minorHAnsi" w:hAnsiTheme="minorHAnsi" w:cstheme="minorHAnsi"/>
                <w:sz w:val="20"/>
              </w:rPr>
            </w:pPr>
            <w:r w:rsidRPr="0089774C">
              <w:rPr>
                <w:rFonts w:asciiTheme="minorHAnsi" w:hAnsiTheme="minorHAnsi" w:cstheme="minorHAnsi"/>
                <w:sz w:val="20"/>
              </w:rPr>
              <w:t>Lot boundaries or building envelopes are separated from hazardous vegetation by a public road which:</w:t>
            </w:r>
          </w:p>
          <w:p w:rsidRPr="0089774C" w:rsidR="007F1EAC" w:rsidP="00F228A1" w:rsidRDefault="007F1EAC" w14:paraId="00B47FC7" w14:textId="77777777">
            <w:pPr>
              <w:pStyle w:val="TableNumberProvision2"/>
              <w:numPr>
                <w:ilvl w:val="0"/>
                <w:numId w:val="32"/>
              </w:numPr>
              <w:spacing w:before="0" w:after="0"/>
              <w:rPr>
                <w:rFonts w:asciiTheme="minorHAnsi" w:hAnsiTheme="minorHAnsi" w:cstheme="minorHAnsi"/>
                <w:sz w:val="20"/>
              </w:rPr>
            </w:pPr>
            <w:r w:rsidRPr="0089774C">
              <w:rPr>
                <w:rFonts w:asciiTheme="minorHAnsi" w:hAnsiTheme="minorHAnsi" w:cstheme="minorHAnsi"/>
                <w:sz w:val="20"/>
              </w:rPr>
              <w:t xml:space="preserve">has a two-lane sealed carriageway clear of hazardous vegetation; </w:t>
            </w:r>
          </w:p>
          <w:p w:rsidRPr="0089774C" w:rsidR="007F1EAC" w:rsidP="00F228A1" w:rsidRDefault="007F1EAC" w14:paraId="27969A62" w14:textId="77777777">
            <w:pPr>
              <w:pStyle w:val="TableNumberProvision2"/>
              <w:numPr>
                <w:ilvl w:val="0"/>
                <w:numId w:val="32"/>
              </w:numPr>
              <w:spacing w:before="0" w:after="0"/>
              <w:rPr>
                <w:rFonts w:asciiTheme="minorHAnsi" w:hAnsiTheme="minorHAnsi" w:cstheme="minorHAnsi"/>
                <w:sz w:val="20"/>
              </w:rPr>
            </w:pPr>
            <w:r w:rsidRPr="0089774C">
              <w:rPr>
                <w:rFonts w:asciiTheme="minorHAnsi" w:hAnsiTheme="minorHAnsi" w:cstheme="minorHAnsi"/>
                <w:sz w:val="20"/>
              </w:rPr>
              <w:t>contains a reticulated water supply;</w:t>
            </w:r>
          </w:p>
          <w:p w:rsidRPr="0089774C" w:rsidR="007F1EAC" w:rsidP="00F228A1" w:rsidRDefault="007F1EAC" w14:paraId="57AD7812" w14:textId="77777777">
            <w:pPr>
              <w:pStyle w:val="TableNumberProvision2"/>
              <w:numPr>
                <w:ilvl w:val="0"/>
                <w:numId w:val="32"/>
              </w:numPr>
              <w:spacing w:before="0" w:after="0"/>
              <w:rPr>
                <w:rFonts w:asciiTheme="minorHAnsi" w:hAnsiTheme="minorHAnsi" w:cstheme="minorHAnsi"/>
                <w:sz w:val="20"/>
              </w:rPr>
            </w:pPr>
            <w:r w:rsidRPr="0089774C">
              <w:rPr>
                <w:rFonts w:asciiTheme="minorHAnsi" w:hAnsiTheme="minorHAnsi" w:cstheme="minorHAnsi"/>
                <w:sz w:val="20"/>
              </w:rPr>
              <w:t>is connected to public roads at both ends and at intervals of no more than 500 m;</w:t>
            </w:r>
          </w:p>
          <w:p w:rsidRPr="0089774C" w:rsidR="007F1EAC" w:rsidP="00F228A1" w:rsidRDefault="007F1EAC" w14:paraId="34E4210B" w14:textId="77777777">
            <w:pPr>
              <w:pStyle w:val="TableNumberProvision2"/>
              <w:numPr>
                <w:ilvl w:val="0"/>
                <w:numId w:val="32"/>
              </w:numPr>
              <w:spacing w:before="0" w:after="0"/>
              <w:rPr>
                <w:rFonts w:asciiTheme="minorHAnsi" w:hAnsiTheme="minorHAnsi" w:cstheme="minorHAnsi"/>
                <w:sz w:val="20"/>
              </w:rPr>
            </w:pPr>
            <w:r w:rsidRPr="0089774C">
              <w:rPr>
                <w:rFonts w:asciiTheme="minorHAnsi" w:hAnsiTheme="minorHAnsi" w:cstheme="minorHAnsi"/>
                <w:sz w:val="20"/>
              </w:rPr>
              <w:t xml:space="preserve">accommodates geometry, turning radii and vertical clearance in accordance with </w:t>
            </w:r>
            <w:r w:rsidRPr="0089774C">
              <w:rPr>
                <w:rFonts w:asciiTheme="minorHAnsi" w:hAnsiTheme="minorHAnsi" w:cstheme="minorHAnsi"/>
                <w:i/>
                <w:iCs/>
                <w:sz w:val="20"/>
              </w:rPr>
              <w:t>Queensland Fire and Emergency Services’ Fire Hydrant and Vehicle Access Guidelines</w:t>
            </w:r>
            <w:r w:rsidRPr="0089774C">
              <w:rPr>
                <w:rFonts w:asciiTheme="minorHAnsi" w:hAnsiTheme="minorHAnsi" w:cstheme="minorHAnsi"/>
                <w:sz w:val="20"/>
              </w:rPr>
              <w:t xml:space="preserve"> </w:t>
            </w:r>
            <w:r w:rsidRPr="0089774C">
              <w:rPr>
                <w:rFonts w:asciiTheme="minorHAnsi" w:hAnsiTheme="minorHAnsi" w:cstheme="minorHAnsi"/>
                <w:sz w:val="20"/>
              </w:rPr>
              <w:lastRenderedPageBreak/>
              <w:t xml:space="preserve">and the Department of Transport and Main Roads’ Planning and Design Manual; and </w:t>
            </w:r>
          </w:p>
          <w:p w:rsidR="007F1EAC" w:rsidP="00F228A1" w:rsidRDefault="007F1EAC" w14:paraId="2ED484B4" w14:textId="77777777">
            <w:pPr>
              <w:pStyle w:val="TableNumberProvision2"/>
              <w:numPr>
                <w:ilvl w:val="0"/>
                <w:numId w:val="32"/>
              </w:numPr>
              <w:spacing w:before="0" w:after="0"/>
              <w:rPr>
                <w:rFonts w:asciiTheme="minorHAnsi" w:hAnsiTheme="minorHAnsi" w:cstheme="minorHAnsi"/>
                <w:sz w:val="20"/>
              </w:rPr>
            </w:pPr>
            <w:r w:rsidRPr="0089774C">
              <w:rPr>
                <w:rFonts w:asciiTheme="minorHAnsi" w:hAnsiTheme="minorHAnsi" w:cstheme="minorHAnsi"/>
                <w:sz w:val="20"/>
              </w:rPr>
              <w:t xml:space="preserve">allows and does not impede access for fire-fighting and maintenance for fire-fighting purposes. </w:t>
            </w:r>
          </w:p>
          <w:p w:rsidRPr="0089774C" w:rsidR="007F1EAC" w:rsidP="00AA0B0B" w:rsidRDefault="007F1EAC" w14:paraId="29F3C1D6" w14:textId="77777777">
            <w:pPr>
              <w:pStyle w:val="TableNumberProvision2"/>
              <w:spacing w:before="0" w:after="0"/>
              <w:ind w:left="0" w:firstLine="0"/>
              <w:rPr>
                <w:rFonts w:asciiTheme="minorHAnsi" w:hAnsiTheme="minorHAnsi" w:cstheme="minorHAnsi"/>
                <w:sz w:val="20"/>
              </w:rPr>
            </w:pPr>
          </w:p>
        </w:tc>
        <w:tc>
          <w:tcPr>
            <w:tcW w:w="3827" w:type="dxa"/>
            <w:tcBorders>
              <w:bottom w:val="single" w:color="C00000" w:sz="4" w:space="0"/>
            </w:tcBorders>
            <w:tcMar/>
          </w:tcPr>
          <w:p w:rsidR="007F1EAC" w:rsidP="00AA0B0B" w:rsidRDefault="007F1EAC" w14:paraId="075FFD6C" w14:textId="77777777">
            <w:pPr>
              <w:pStyle w:val="TableNumberProvision2"/>
              <w:spacing w:before="0" w:after="0"/>
              <w:ind w:left="0" w:firstLine="0"/>
              <w:rPr>
                <w:rFonts w:asciiTheme="minorHAnsi" w:hAnsiTheme="minorHAnsi" w:cstheme="minorHAnsi"/>
                <w:b/>
                <w:bCs/>
                <w:sz w:val="20"/>
              </w:rPr>
            </w:pPr>
          </w:p>
        </w:tc>
        <w:tc>
          <w:tcPr>
            <w:tcW w:w="3686" w:type="dxa"/>
            <w:tcBorders>
              <w:bottom w:val="single" w:color="C00000" w:sz="4" w:space="0"/>
            </w:tcBorders>
            <w:tcMar/>
          </w:tcPr>
          <w:p w:rsidR="007F1EAC" w:rsidP="00AA0B0B" w:rsidRDefault="007F1EAC" w14:paraId="0889C113" w14:textId="77777777">
            <w:pPr>
              <w:pStyle w:val="TableNumberProvision2"/>
              <w:spacing w:before="0" w:after="0"/>
              <w:ind w:left="0" w:firstLine="0"/>
              <w:rPr>
                <w:rFonts w:asciiTheme="minorHAnsi" w:hAnsiTheme="minorHAnsi" w:cstheme="minorHAnsi"/>
                <w:b/>
                <w:bCs/>
                <w:sz w:val="20"/>
              </w:rPr>
            </w:pPr>
          </w:p>
        </w:tc>
      </w:tr>
      <w:tr w:rsidRPr="0089774C" w:rsidR="007F1EAC" w:rsidTr="2BAAAAEC" w14:paraId="6956DA76" w14:textId="77777777">
        <w:trPr>
          <w:trHeight w:val="2070"/>
        </w:trPr>
        <w:tc>
          <w:tcPr>
            <w:tcW w:w="3544" w:type="dxa"/>
            <w:vMerge/>
            <w:tcBorders/>
            <w:tcMar/>
          </w:tcPr>
          <w:p w:rsidRPr="0089774C" w:rsidR="007F1EAC" w:rsidP="00AA0B0B" w:rsidRDefault="007F1EAC" w14:paraId="2526204D" w14:textId="77777777">
            <w:pPr>
              <w:rPr>
                <w:rFonts w:asciiTheme="minorHAnsi" w:hAnsiTheme="minorHAnsi" w:cstheme="minorHAnsi"/>
                <w:b/>
                <w:bCs/>
                <w:sz w:val="20"/>
                <w:szCs w:val="20"/>
              </w:rPr>
            </w:pPr>
          </w:p>
        </w:tc>
        <w:tc>
          <w:tcPr>
            <w:tcW w:w="4678" w:type="dxa"/>
            <w:tcBorders>
              <w:bottom w:val="single" w:color="C00000" w:sz="4" w:space="0"/>
            </w:tcBorders>
            <w:tcMar/>
          </w:tcPr>
          <w:p w:rsidRPr="0089774C" w:rsidR="007F1EAC" w:rsidP="00AA0B0B" w:rsidRDefault="007F1EAC" w14:paraId="42B1E95D" w14:textId="77777777">
            <w:pPr>
              <w:pStyle w:val="TableNumberProvision2"/>
              <w:spacing w:before="0" w:after="0"/>
              <w:ind w:left="0" w:firstLine="0"/>
              <w:rPr>
                <w:rFonts w:asciiTheme="minorHAnsi" w:hAnsiTheme="minorHAnsi" w:cstheme="minorHAnsi"/>
                <w:b/>
                <w:bCs/>
                <w:sz w:val="20"/>
              </w:rPr>
            </w:pPr>
            <w:r>
              <w:rPr>
                <w:rFonts w:asciiTheme="minorHAnsi" w:hAnsiTheme="minorHAnsi" w:cstheme="minorHAnsi"/>
                <w:b/>
                <w:bCs/>
                <w:sz w:val="20"/>
              </w:rPr>
              <w:t>AO9</w:t>
            </w:r>
            <w:r w:rsidRPr="0089774C">
              <w:rPr>
                <w:rFonts w:asciiTheme="minorHAnsi" w:hAnsiTheme="minorHAnsi" w:cstheme="minorHAnsi"/>
                <w:b/>
                <w:bCs/>
                <w:sz w:val="20"/>
              </w:rPr>
              <w:t>.2</w:t>
            </w:r>
          </w:p>
          <w:p w:rsidRPr="0089774C" w:rsidR="007F1EAC" w:rsidP="00AA0B0B" w:rsidRDefault="007F1EAC" w14:paraId="3E5261E3" w14:textId="77777777">
            <w:pPr>
              <w:pStyle w:val="TableNumberProvision2"/>
              <w:spacing w:before="0" w:after="0"/>
              <w:ind w:left="0" w:firstLine="0"/>
              <w:rPr>
                <w:rFonts w:asciiTheme="minorHAnsi" w:hAnsiTheme="minorHAnsi" w:cstheme="minorHAnsi"/>
                <w:sz w:val="20"/>
              </w:rPr>
            </w:pPr>
            <w:r w:rsidRPr="0089774C">
              <w:rPr>
                <w:rFonts w:asciiTheme="minorHAnsi" w:hAnsiTheme="minorHAnsi" w:cstheme="minorHAnsi"/>
                <w:sz w:val="20"/>
              </w:rPr>
              <w:t>Where a reticulated water supply is available, fire hydrants are designed, sited and installed in accordance with AS2419.1-2009 Fire Hydrant Installations - System Design, Installation and Commissioning, and connected to a reticulated water supply, unless otherwise specified by the relevant water entity.</w:t>
            </w:r>
          </w:p>
          <w:p w:rsidRPr="0089774C" w:rsidR="007F1EAC" w:rsidP="00AA0B0B" w:rsidRDefault="007F1EAC" w14:paraId="798217C7" w14:textId="77777777">
            <w:pPr>
              <w:pStyle w:val="TableNumberProvision2"/>
              <w:spacing w:before="0" w:after="0"/>
              <w:ind w:left="0" w:firstLine="0"/>
              <w:rPr>
                <w:rFonts w:asciiTheme="minorHAnsi" w:hAnsiTheme="minorHAnsi" w:cstheme="minorHAnsi"/>
                <w:b/>
                <w:bCs/>
                <w:sz w:val="20"/>
              </w:rPr>
            </w:pPr>
          </w:p>
        </w:tc>
        <w:tc>
          <w:tcPr>
            <w:tcW w:w="3827" w:type="dxa"/>
            <w:tcBorders>
              <w:bottom w:val="single" w:color="C00000" w:sz="4" w:space="0"/>
            </w:tcBorders>
            <w:tcMar/>
          </w:tcPr>
          <w:p w:rsidR="007F1EAC" w:rsidP="00AA0B0B" w:rsidRDefault="007F1EAC" w14:paraId="0ED73717" w14:textId="77777777">
            <w:pPr>
              <w:pStyle w:val="TableNumberProvision2"/>
              <w:spacing w:before="0" w:after="0"/>
              <w:ind w:left="0" w:firstLine="0"/>
              <w:rPr>
                <w:rFonts w:asciiTheme="minorHAnsi" w:hAnsiTheme="minorHAnsi" w:cstheme="minorHAnsi"/>
                <w:b/>
                <w:bCs/>
                <w:sz w:val="20"/>
              </w:rPr>
            </w:pPr>
          </w:p>
        </w:tc>
        <w:tc>
          <w:tcPr>
            <w:tcW w:w="3686" w:type="dxa"/>
            <w:tcBorders>
              <w:bottom w:val="single" w:color="C00000" w:sz="4" w:space="0"/>
            </w:tcBorders>
            <w:tcMar/>
          </w:tcPr>
          <w:p w:rsidR="007F1EAC" w:rsidP="00AA0B0B" w:rsidRDefault="007F1EAC" w14:paraId="71692254" w14:textId="77777777">
            <w:pPr>
              <w:pStyle w:val="TableNumberProvision2"/>
              <w:spacing w:before="0" w:after="0"/>
              <w:ind w:left="0" w:firstLine="0"/>
              <w:rPr>
                <w:rFonts w:asciiTheme="minorHAnsi" w:hAnsiTheme="minorHAnsi" w:cstheme="minorHAnsi"/>
                <w:b/>
                <w:bCs/>
                <w:sz w:val="20"/>
              </w:rPr>
            </w:pPr>
          </w:p>
        </w:tc>
      </w:tr>
      <w:tr w:rsidRPr="0089774C" w:rsidR="007F1EAC" w:rsidTr="2BAAAAEC" w14:paraId="236420B2" w14:textId="77777777">
        <w:trPr>
          <w:trHeight w:val="2070"/>
        </w:trPr>
        <w:tc>
          <w:tcPr>
            <w:tcW w:w="3544" w:type="dxa"/>
            <w:tcBorders>
              <w:bottom w:val="single" w:color="C00000" w:sz="4" w:space="0"/>
            </w:tcBorders>
            <w:tcMar/>
          </w:tcPr>
          <w:p w:rsidRPr="0089774C" w:rsidR="007F1EAC" w:rsidP="00AA0B0B" w:rsidRDefault="007F1EAC" w14:paraId="4407DB13" w14:textId="77777777">
            <w:pPr>
              <w:rPr>
                <w:rFonts w:asciiTheme="minorHAnsi" w:hAnsiTheme="minorHAnsi" w:cstheme="minorHAnsi"/>
                <w:b/>
                <w:bCs/>
                <w:sz w:val="20"/>
                <w:szCs w:val="20"/>
              </w:rPr>
            </w:pPr>
            <w:r>
              <w:rPr>
                <w:rFonts w:asciiTheme="minorHAnsi" w:hAnsiTheme="minorHAnsi" w:cstheme="minorHAnsi"/>
                <w:b/>
                <w:bCs/>
                <w:sz w:val="20"/>
                <w:szCs w:val="20"/>
              </w:rPr>
              <w:t>PO10</w:t>
            </w:r>
          </w:p>
          <w:p w:rsidRPr="0089774C" w:rsidR="007F1EAC" w:rsidP="00AA0B0B" w:rsidRDefault="007F1EAC" w14:paraId="7C6C4B8E" w14:textId="77777777">
            <w:pPr>
              <w:rPr>
                <w:rFonts w:asciiTheme="minorHAnsi" w:hAnsiTheme="minorHAnsi" w:cstheme="minorHAnsi"/>
                <w:sz w:val="20"/>
                <w:szCs w:val="20"/>
              </w:rPr>
            </w:pPr>
            <w:r w:rsidRPr="0089774C">
              <w:rPr>
                <w:rFonts w:asciiTheme="minorHAnsi" w:hAnsiTheme="minorHAnsi" w:cstheme="minorHAnsi"/>
                <w:sz w:val="20"/>
                <w:szCs w:val="20"/>
              </w:rPr>
              <w:t xml:space="preserve">Where development is undertaken for non-urban purposes either a constructed perimeter road or a formed, all weather fire trail is established between the development (including lots or building envelopes) and the hazardous vegetation, and is readily accessible at all times for the type of fire-fighting vehicles servicing the area. </w:t>
            </w:r>
          </w:p>
          <w:p w:rsidRPr="0089774C" w:rsidR="007F1EAC" w:rsidP="00AA0B0B" w:rsidRDefault="007F1EAC" w14:paraId="619B76C0" w14:textId="77777777">
            <w:pPr>
              <w:rPr>
                <w:rFonts w:asciiTheme="minorHAnsi" w:hAnsiTheme="minorHAnsi" w:cstheme="minorHAnsi"/>
                <w:sz w:val="20"/>
                <w:szCs w:val="20"/>
              </w:rPr>
            </w:pPr>
          </w:p>
          <w:p w:rsidRPr="0089774C" w:rsidR="007F1EAC" w:rsidP="00AA0B0B" w:rsidRDefault="007F1EAC" w14:paraId="2427A0CF" w14:textId="77777777">
            <w:pPr>
              <w:rPr>
                <w:rFonts w:asciiTheme="minorHAnsi" w:hAnsiTheme="minorHAnsi" w:cstheme="minorHAnsi"/>
                <w:sz w:val="20"/>
                <w:szCs w:val="20"/>
              </w:rPr>
            </w:pPr>
            <w:r w:rsidRPr="0089774C">
              <w:rPr>
                <w:rFonts w:asciiTheme="minorHAnsi" w:hAnsiTheme="minorHAnsi" w:cstheme="minorHAnsi"/>
                <w:sz w:val="20"/>
                <w:szCs w:val="20"/>
              </w:rPr>
              <w:t>The access to the perimeter road or fire trail is available for both fire-fighting and maintenance works or hazard reduction activities.</w:t>
            </w:r>
          </w:p>
          <w:p w:rsidRPr="0089774C" w:rsidR="007F1EAC" w:rsidP="00AA0B0B" w:rsidRDefault="007F1EAC" w14:paraId="1F50DEBF" w14:textId="77777777">
            <w:pPr>
              <w:rPr>
                <w:rFonts w:asciiTheme="minorHAnsi" w:hAnsiTheme="minorHAnsi" w:cstheme="minorHAnsi"/>
                <w:sz w:val="20"/>
                <w:szCs w:val="20"/>
              </w:rPr>
            </w:pPr>
          </w:p>
          <w:p w:rsidRPr="0089774C" w:rsidR="007F1EAC" w:rsidP="00AA0B0B" w:rsidRDefault="007F1EAC" w14:paraId="7C7E0C0A" w14:textId="77777777">
            <w:pPr>
              <w:rPr>
                <w:rFonts w:asciiTheme="minorHAnsi" w:hAnsiTheme="minorHAnsi" w:cstheme="minorHAnsi"/>
                <w:b/>
                <w:bCs/>
                <w:sz w:val="16"/>
                <w:szCs w:val="16"/>
              </w:rPr>
            </w:pPr>
            <w:r w:rsidRPr="0089774C">
              <w:rPr>
                <w:rFonts w:asciiTheme="minorHAnsi" w:hAnsiTheme="minorHAnsi" w:cstheme="minorHAnsi"/>
                <w:b/>
                <w:i/>
                <w:sz w:val="16"/>
                <w:szCs w:val="16"/>
              </w:rPr>
              <w:t xml:space="preserve">Note - </w:t>
            </w:r>
            <w:r w:rsidRPr="0089774C">
              <w:rPr>
                <w:rFonts w:asciiTheme="minorHAnsi" w:hAnsiTheme="minorHAnsi" w:cstheme="minorHAnsi"/>
                <w:i/>
                <w:sz w:val="16"/>
                <w:szCs w:val="16"/>
              </w:rPr>
              <w:t xml:space="preserve">For a material change of use fire trails are unlikely to be required where a development site involves less than 2.5ha and alternative access is available. </w:t>
            </w:r>
          </w:p>
        </w:tc>
        <w:tc>
          <w:tcPr>
            <w:tcW w:w="4678" w:type="dxa"/>
            <w:tcBorders>
              <w:bottom w:val="single" w:color="C00000" w:sz="4" w:space="0"/>
            </w:tcBorders>
            <w:tcMar/>
          </w:tcPr>
          <w:p w:rsidRPr="0089774C" w:rsidR="007F1EAC" w:rsidP="00AA0B0B" w:rsidRDefault="007F1EAC" w14:paraId="0AA0E6DA" w14:textId="77777777">
            <w:pPr>
              <w:pStyle w:val="TableNumberProvision2"/>
              <w:spacing w:before="0" w:after="0"/>
              <w:ind w:left="0" w:firstLine="0"/>
              <w:rPr>
                <w:rFonts w:asciiTheme="minorHAnsi" w:hAnsiTheme="minorHAnsi" w:cstheme="minorHAnsi"/>
                <w:b/>
                <w:sz w:val="20"/>
              </w:rPr>
            </w:pPr>
            <w:r>
              <w:rPr>
                <w:rFonts w:asciiTheme="minorHAnsi" w:hAnsiTheme="minorHAnsi" w:cstheme="minorHAnsi"/>
                <w:b/>
                <w:sz w:val="20"/>
              </w:rPr>
              <w:t>AO10</w:t>
            </w:r>
          </w:p>
          <w:p w:rsidRPr="0089774C" w:rsidR="007F1EAC" w:rsidP="00AA0B0B" w:rsidRDefault="007F1EAC" w14:paraId="59C4FF8D" w14:textId="77777777">
            <w:pPr>
              <w:pStyle w:val="TableNumberProvision2"/>
              <w:spacing w:before="0" w:after="0"/>
              <w:ind w:left="0" w:firstLine="0"/>
              <w:rPr>
                <w:rFonts w:asciiTheme="minorHAnsi" w:hAnsiTheme="minorHAnsi" w:cstheme="minorHAnsi"/>
                <w:sz w:val="20"/>
              </w:rPr>
            </w:pPr>
            <w:r w:rsidRPr="0089774C">
              <w:rPr>
                <w:rFonts w:asciiTheme="minorHAnsi" w:hAnsiTheme="minorHAnsi" w:cstheme="minorHAnsi"/>
                <w:sz w:val="20"/>
              </w:rPr>
              <w:t>Lot boundaries or building envelopes are separated from hazardous vegetation by a public road (as per AO19.1), or a fire trail which has:</w:t>
            </w:r>
          </w:p>
          <w:p w:rsidRPr="0089774C" w:rsidR="007F1EAC" w:rsidP="00F228A1" w:rsidRDefault="007F1EAC" w14:paraId="758CB390" w14:textId="73769398">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a reserve or easement width of at least 20 metres</w:t>
            </w:r>
            <w:r w:rsidR="00BE6F92">
              <w:rPr>
                <w:rFonts w:asciiTheme="minorHAnsi" w:hAnsiTheme="minorHAnsi" w:cstheme="minorHAnsi"/>
                <w:sz w:val="20"/>
              </w:rPr>
              <w:t>;</w:t>
            </w:r>
            <w:r w:rsidRPr="0089774C">
              <w:rPr>
                <w:rFonts w:asciiTheme="minorHAnsi" w:hAnsiTheme="minorHAnsi" w:cstheme="minorHAnsi"/>
                <w:sz w:val="20"/>
              </w:rPr>
              <w:t xml:space="preserve"> </w:t>
            </w:r>
          </w:p>
          <w:p w:rsidRPr="0089774C" w:rsidR="007F1EAC" w:rsidP="00F228A1" w:rsidRDefault="007F1EAC" w14:paraId="31D1985E" w14:textId="69D5142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a minimum trafficable (cleared and formed) width of 4 metres and no less than 4.8 metres vertical clearance, with 3 metres each side cleared of all flammable vegetation greater than 10 centimetres in height</w:t>
            </w:r>
            <w:r w:rsidR="00BE6F92">
              <w:rPr>
                <w:rFonts w:asciiTheme="minorHAnsi" w:hAnsiTheme="minorHAnsi" w:cstheme="minorHAnsi"/>
                <w:sz w:val="20"/>
              </w:rPr>
              <w:t>;</w:t>
            </w:r>
          </w:p>
          <w:p w:rsidRPr="0089774C" w:rsidR="007F1EAC" w:rsidP="00F228A1" w:rsidRDefault="007F1EAC" w14:paraId="50CF2E22" w14:textId="5B43EC3C">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no cut or fill embankments or retaining walls adjacent to the 4 metres wide trafficable path</w:t>
            </w:r>
            <w:r w:rsidR="00BE6F92">
              <w:rPr>
                <w:rFonts w:asciiTheme="minorHAnsi" w:hAnsiTheme="minorHAnsi" w:cstheme="minorHAnsi"/>
                <w:sz w:val="20"/>
              </w:rPr>
              <w:t>;</w:t>
            </w:r>
            <w:r w:rsidRPr="0089774C">
              <w:rPr>
                <w:rFonts w:asciiTheme="minorHAnsi" w:hAnsiTheme="minorHAnsi" w:cstheme="minorHAnsi"/>
                <w:sz w:val="20"/>
              </w:rPr>
              <w:t xml:space="preserve"> </w:t>
            </w:r>
          </w:p>
          <w:p w:rsidRPr="0089774C" w:rsidR="007F1EAC" w:rsidP="00F228A1" w:rsidRDefault="007F1EAC" w14:paraId="37299BFA" w14:textId="74EB60D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The trail must be capable of accommodating a 10 tonne vehicle</w:t>
            </w:r>
            <w:r w:rsidR="00BE6F92">
              <w:rPr>
                <w:rFonts w:asciiTheme="minorHAnsi" w:hAnsiTheme="minorHAnsi" w:cstheme="minorHAnsi"/>
                <w:sz w:val="20"/>
              </w:rPr>
              <w:t>;</w:t>
            </w:r>
          </w:p>
          <w:p w:rsidRPr="0089774C" w:rsidR="007F1EAC" w:rsidP="00F228A1" w:rsidRDefault="007F1EAC" w14:paraId="5251A68D" w14:textId="793275DD">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The balance 10 metre width of the easement has managed vegetation to remove major surface hazards</w:t>
            </w:r>
            <w:r w:rsidR="00BE6F92">
              <w:rPr>
                <w:rFonts w:asciiTheme="minorHAnsi" w:hAnsiTheme="minorHAnsi" w:cstheme="minorHAnsi"/>
                <w:sz w:val="20"/>
              </w:rPr>
              <w:t>;</w:t>
            </w:r>
          </w:p>
          <w:p w:rsidRPr="0089774C" w:rsidR="007F1EAC" w:rsidP="00F228A1" w:rsidRDefault="007F1EAC" w14:paraId="216F5C2C" w14:textId="0B8DC4FE">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turning areas and vertical clearances for firefighting appliances in accordance with Queensland Fire and Emergency Services’ Fire hydrant and vehicle access guidelines</w:t>
            </w:r>
            <w:r w:rsidR="00BE6F92">
              <w:rPr>
                <w:rFonts w:asciiTheme="minorHAnsi" w:hAnsiTheme="minorHAnsi" w:cstheme="minorHAnsi"/>
                <w:sz w:val="20"/>
              </w:rPr>
              <w:t>;</w:t>
            </w:r>
            <w:r w:rsidRPr="0089774C">
              <w:rPr>
                <w:rFonts w:asciiTheme="minorHAnsi" w:hAnsiTheme="minorHAnsi" w:cstheme="minorHAnsi"/>
                <w:sz w:val="20"/>
              </w:rPr>
              <w:t xml:space="preserve"> </w:t>
            </w:r>
          </w:p>
          <w:p w:rsidRPr="0089774C" w:rsidR="007F1EAC" w:rsidP="00F228A1" w:rsidRDefault="007F1EAC" w14:paraId="482FBB82" w14:textId="42FE8AA6">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a maximum gradient of 12.5 per cent</w:t>
            </w:r>
            <w:r w:rsidR="00BE6F92">
              <w:rPr>
                <w:rFonts w:asciiTheme="minorHAnsi" w:hAnsiTheme="minorHAnsi" w:cstheme="minorHAnsi"/>
                <w:sz w:val="20"/>
              </w:rPr>
              <w:t>;</w:t>
            </w:r>
          </w:p>
          <w:p w:rsidRPr="0089774C" w:rsidR="007F1EAC" w:rsidP="00F228A1" w:rsidRDefault="007F1EAC" w14:paraId="6A39348E" w14:textId="1B580A6C">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a cross-fall of no greater than 10 degrees</w:t>
            </w:r>
            <w:r w:rsidR="00BE6F92">
              <w:rPr>
                <w:rFonts w:asciiTheme="minorHAnsi" w:hAnsiTheme="minorHAnsi" w:cstheme="minorHAnsi"/>
                <w:sz w:val="20"/>
              </w:rPr>
              <w:t>;</w:t>
            </w:r>
          </w:p>
          <w:p w:rsidRPr="0089774C" w:rsidR="007F1EAC" w:rsidP="00F228A1" w:rsidRDefault="007F1EAC" w14:paraId="2FA20C9F" w14:textId="6A271F0D">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drainage and erosion control devices in accordance with the standards prescribed in a planning scheme policy</w:t>
            </w:r>
            <w:r w:rsidR="00BE6F92">
              <w:rPr>
                <w:rFonts w:asciiTheme="minorHAnsi" w:hAnsiTheme="minorHAnsi" w:cstheme="minorHAnsi"/>
                <w:sz w:val="20"/>
              </w:rPr>
              <w:t>;</w:t>
            </w:r>
          </w:p>
          <w:p w:rsidRPr="0089774C" w:rsidR="007F1EAC" w:rsidP="00F228A1" w:rsidRDefault="007F1EAC" w14:paraId="76CAEBDA" w14:textId="7773B35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lastRenderedPageBreak/>
              <w:t>vehicular access at each end, which is connected to the public road network at intervals of no more than 500 metres</w:t>
            </w:r>
            <w:r w:rsidR="00BE6F92">
              <w:rPr>
                <w:rFonts w:asciiTheme="minorHAnsi" w:hAnsiTheme="minorHAnsi" w:cstheme="minorHAnsi"/>
                <w:sz w:val="20"/>
              </w:rPr>
              <w:t>;</w:t>
            </w:r>
          </w:p>
          <w:p w:rsidRPr="0089774C" w:rsidR="007F1EAC" w:rsidP="00F228A1" w:rsidRDefault="007F1EAC" w14:paraId="61C6FDF5" w14:textId="539D8D4A">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designated fire-trail signage</w:t>
            </w:r>
            <w:r w:rsidR="00BE6F92">
              <w:rPr>
                <w:rFonts w:asciiTheme="minorHAnsi" w:hAnsiTheme="minorHAnsi" w:cstheme="minorHAnsi"/>
                <w:sz w:val="20"/>
              </w:rPr>
              <w:t>;</w:t>
            </w:r>
          </w:p>
          <w:p w:rsidRPr="0089774C" w:rsidR="007F1EAC" w:rsidP="00F228A1" w:rsidRDefault="007F1EAC" w14:paraId="2A099245" w14:textId="7777777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if used, has gates locked with a system authorised by Queensland Fire and Emergency Services; and</w:t>
            </w:r>
          </w:p>
          <w:p w:rsidRPr="0089774C" w:rsidR="007F1EAC" w:rsidP="00F228A1" w:rsidRDefault="007F1EAC" w14:paraId="4C3D3AFB" w14:textId="7777777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if a fire trail, has an access easement that is granted in favour of council and Queensland Fire and Emergency Services; and</w:t>
            </w:r>
          </w:p>
          <w:p w:rsidR="007F1EAC" w:rsidP="00F228A1" w:rsidRDefault="007F1EAC" w14:paraId="640C87D2" w14:textId="77777777">
            <w:pPr>
              <w:pStyle w:val="TableNumberProvision2"/>
              <w:numPr>
                <w:ilvl w:val="0"/>
                <w:numId w:val="33"/>
              </w:numPr>
              <w:spacing w:before="0" w:after="0"/>
              <w:rPr>
                <w:rFonts w:asciiTheme="minorHAnsi" w:hAnsiTheme="minorHAnsi" w:cstheme="minorHAnsi"/>
                <w:sz w:val="20"/>
              </w:rPr>
            </w:pPr>
            <w:r w:rsidRPr="0089774C">
              <w:rPr>
                <w:rFonts w:asciiTheme="minorHAnsi" w:hAnsiTheme="minorHAnsi" w:cstheme="minorHAnsi"/>
                <w:sz w:val="20"/>
              </w:rPr>
              <w:t>allows and does not impede access for firefighting and maintenance for firefighting purposes.</w:t>
            </w:r>
          </w:p>
          <w:p w:rsidRPr="0089774C" w:rsidR="007F1EAC" w:rsidP="00AA0B0B" w:rsidRDefault="007F1EAC" w14:paraId="4FC37EEC" w14:textId="77777777">
            <w:pPr>
              <w:pStyle w:val="TableNumberProvision2"/>
              <w:spacing w:before="0" w:after="0"/>
              <w:ind w:left="360" w:firstLine="0"/>
              <w:rPr>
                <w:rFonts w:asciiTheme="minorHAnsi" w:hAnsiTheme="minorHAnsi" w:cstheme="minorHAnsi"/>
                <w:sz w:val="20"/>
              </w:rPr>
            </w:pPr>
          </w:p>
        </w:tc>
        <w:tc>
          <w:tcPr>
            <w:tcW w:w="3827" w:type="dxa"/>
            <w:tcBorders>
              <w:bottom w:val="single" w:color="C00000" w:sz="4" w:space="0"/>
            </w:tcBorders>
            <w:tcMar/>
          </w:tcPr>
          <w:p w:rsidR="007F1EAC" w:rsidP="00AA0B0B" w:rsidRDefault="007F1EAC" w14:paraId="19E8F256" w14:textId="77777777">
            <w:pPr>
              <w:pStyle w:val="TableNumberProvision2"/>
              <w:spacing w:before="0" w:after="0"/>
              <w:ind w:left="0" w:firstLine="0"/>
              <w:rPr>
                <w:rFonts w:asciiTheme="minorHAnsi" w:hAnsiTheme="minorHAnsi" w:cstheme="minorHAnsi"/>
                <w:b/>
                <w:sz w:val="20"/>
              </w:rPr>
            </w:pPr>
          </w:p>
        </w:tc>
        <w:tc>
          <w:tcPr>
            <w:tcW w:w="3686" w:type="dxa"/>
            <w:tcBorders>
              <w:bottom w:val="single" w:color="C00000" w:sz="4" w:space="0"/>
            </w:tcBorders>
            <w:tcMar/>
          </w:tcPr>
          <w:p w:rsidR="007F1EAC" w:rsidP="00AA0B0B" w:rsidRDefault="007F1EAC" w14:paraId="18A5957A" w14:textId="77777777">
            <w:pPr>
              <w:pStyle w:val="TableNumberProvision2"/>
              <w:spacing w:before="0" w:after="0"/>
              <w:ind w:left="0" w:firstLine="0"/>
              <w:rPr>
                <w:rFonts w:asciiTheme="minorHAnsi" w:hAnsiTheme="minorHAnsi" w:cstheme="minorHAnsi"/>
                <w:b/>
                <w:sz w:val="20"/>
              </w:rPr>
            </w:pPr>
          </w:p>
        </w:tc>
      </w:tr>
      <w:tr w:rsidRPr="006107AC" w:rsidR="007F1EAC" w:rsidTr="2BAAAAEC" w14:paraId="77389E23" w14:textId="77777777">
        <w:trPr>
          <w:trHeight w:val="1192"/>
        </w:trPr>
        <w:tc>
          <w:tcPr>
            <w:tcW w:w="3544" w:type="dxa"/>
            <w:vMerge w:val="restart"/>
            <w:tcMar/>
          </w:tcPr>
          <w:p w:rsidRPr="0089774C" w:rsidR="007F1EAC" w:rsidP="00AA0B0B" w:rsidRDefault="007F1EAC" w14:paraId="5347090E" w14:textId="77777777">
            <w:pPr>
              <w:rPr>
                <w:rFonts w:ascii="Arial" w:hAnsi="Arial" w:cs="Arial"/>
                <w:b/>
                <w:sz w:val="20"/>
                <w:szCs w:val="20"/>
              </w:rPr>
            </w:pPr>
            <w:r>
              <w:rPr>
                <w:rFonts w:ascii="Arial" w:hAnsi="Arial" w:cs="Arial"/>
                <w:b/>
                <w:sz w:val="20"/>
                <w:szCs w:val="20"/>
              </w:rPr>
              <w:t>PO11</w:t>
            </w:r>
          </w:p>
          <w:p w:rsidRPr="0089774C" w:rsidR="007F1EAC" w:rsidP="00AA0B0B" w:rsidRDefault="007F1EAC" w14:paraId="6733475C" w14:textId="77777777">
            <w:pPr>
              <w:rPr>
                <w:rFonts w:ascii="Arial" w:hAnsi="Arial" w:cs="Arial"/>
                <w:b/>
                <w:bCs/>
                <w:sz w:val="20"/>
                <w:szCs w:val="20"/>
              </w:rPr>
            </w:pPr>
            <w:r w:rsidRPr="0089774C">
              <w:rPr>
                <w:rFonts w:ascii="Arial" w:hAnsi="Arial" w:cs="Arial"/>
                <w:sz w:val="20"/>
                <w:szCs w:val="20"/>
              </w:rPr>
              <w:t>Development is not located on slopes and land forms that expose people or property to an intolerable level of risk to life or property.</w:t>
            </w:r>
          </w:p>
        </w:tc>
        <w:tc>
          <w:tcPr>
            <w:tcW w:w="4678" w:type="dxa"/>
            <w:tcBorders>
              <w:bottom w:val="single" w:color="C00000" w:sz="4" w:space="0"/>
            </w:tcBorders>
            <w:tcMar/>
          </w:tcPr>
          <w:p w:rsidRPr="0089774C" w:rsidR="007F1EAC" w:rsidP="00AA0B0B" w:rsidRDefault="007F1EAC" w14:paraId="35457621" w14:textId="77777777">
            <w:pPr>
              <w:pStyle w:val="TableNumberProvision2"/>
              <w:spacing w:before="0" w:after="0"/>
              <w:ind w:left="0" w:firstLine="0"/>
              <w:rPr>
                <w:b/>
                <w:sz w:val="20"/>
              </w:rPr>
            </w:pPr>
            <w:r>
              <w:rPr>
                <w:b/>
                <w:sz w:val="20"/>
              </w:rPr>
              <w:t>AO11</w:t>
            </w:r>
            <w:r w:rsidRPr="0089774C">
              <w:rPr>
                <w:b/>
                <w:sz w:val="20"/>
              </w:rPr>
              <w:t>.1</w:t>
            </w:r>
          </w:p>
          <w:p w:rsidRPr="0089774C" w:rsidR="007F1EAC" w:rsidP="00AA0B0B" w:rsidRDefault="007F1EAC" w14:paraId="44D1A46F" w14:textId="77777777">
            <w:pPr>
              <w:pStyle w:val="TableNumberProvision2"/>
              <w:spacing w:before="0" w:after="0"/>
              <w:ind w:left="0" w:firstLine="0"/>
              <w:rPr>
                <w:b/>
                <w:bCs/>
                <w:sz w:val="20"/>
              </w:rPr>
            </w:pPr>
            <w:r w:rsidRPr="0089774C">
              <w:rPr>
                <w:sz w:val="20"/>
              </w:rPr>
              <w:t>Development along ridgelines saddles and crests where adjacent slopes exceed 14 degrees is avoided.</w:t>
            </w:r>
          </w:p>
        </w:tc>
        <w:tc>
          <w:tcPr>
            <w:tcW w:w="3827" w:type="dxa"/>
            <w:tcBorders>
              <w:bottom w:val="single" w:color="C00000" w:sz="4" w:space="0"/>
            </w:tcBorders>
            <w:tcMar/>
          </w:tcPr>
          <w:p w:rsidR="007F1EAC" w:rsidP="00AA0B0B" w:rsidRDefault="007F1EAC" w14:paraId="399E0500"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7E32A032" w14:textId="77777777">
            <w:pPr>
              <w:pStyle w:val="TableNumberProvision2"/>
              <w:spacing w:before="0" w:after="0"/>
              <w:ind w:left="0" w:firstLine="0"/>
              <w:rPr>
                <w:b/>
                <w:sz w:val="20"/>
              </w:rPr>
            </w:pPr>
          </w:p>
        </w:tc>
      </w:tr>
      <w:tr w:rsidRPr="006107AC" w:rsidR="007F1EAC" w:rsidTr="2BAAAAEC" w14:paraId="71CC4A1C" w14:textId="77777777">
        <w:trPr>
          <w:trHeight w:val="1035"/>
        </w:trPr>
        <w:tc>
          <w:tcPr>
            <w:tcW w:w="3544" w:type="dxa"/>
            <w:vMerge/>
            <w:tcBorders/>
            <w:tcMar/>
          </w:tcPr>
          <w:p w:rsidRPr="0089774C" w:rsidR="007F1EAC" w:rsidP="00AA0B0B" w:rsidRDefault="007F1EAC" w14:paraId="5217AE35" w14:textId="77777777">
            <w:pPr>
              <w:rPr>
                <w:rFonts w:ascii="Arial" w:hAnsi="Arial" w:cs="Arial"/>
                <w:b/>
                <w:bCs/>
                <w:sz w:val="20"/>
                <w:szCs w:val="20"/>
              </w:rPr>
            </w:pPr>
          </w:p>
        </w:tc>
        <w:tc>
          <w:tcPr>
            <w:tcW w:w="4678" w:type="dxa"/>
            <w:tcBorders>
              <w:bottom w:val="single" w:color="C00000" w:sz="4" w:space="0"/>
            </w:tcBorders>
            <w:tcMar/>
          </w:tcPr>
          <w:p w:rsidRPr="0089774C" w:rsidR="007F1EAC" w:rsidP="00AA0B0B" w:rsidRDefault="007F1EAC" w14:paraId="71830D14" w14:textId="77777777">
            <w:pPr>
              <w:pStyle w:val="TableNumberProvision2"/>
              <w:spacing w:before="0" w:after="0"/>
              <w:ind w:left="0" w:firstLine="0"/>
              <w:rPr>
                <w:sz w:val="20"/>
              </w:rPr>
            </w:pPr>
            <w:r>
              <w:rPr>
                <w:b/>
                <w:sz w:val="20"/>
              </w:rPr>
              <w:t>AO11</w:t>
            </w:r>
            <w:r w:rsidRPr="0089774C">
              <w:rPr>
                <w:b/>
                <w:sz w:val="20"/>
              </w:rPr>
              <w:t>.2</w:t>
            </w:r>
          </w:p>
          <w:p w:rsidRPr="0089774C" w:rsidR="007F1EAC" w:rsidP="00AA0B0B" w:rsidRDefault="007F1EAC" w14:paraId="4B99B2B3" w14:textId="77777777">
            <w:pPr>
              <w:pStyle w:val="TableNumberProvision2"/>
              <w:spacing w:before="0" w:after="0"/>
              <w:ind w:left="0" w:firstLine="0"/>
              <w:rPr>
                <w:b/>
                <w:bCs/>
                <w:sz w:val="20"/>
              </w:rPr>
            </w:pPr>
            <w:r w:rsidRPr="0089774C">
              <w:rPr>
                <w:sz w:val="20"/>
              </w:rPr>
              <w:t xml:space="preserve">Development is located where the effective slope is less than 5 degree downslope. </w:t>
            </w:r>
          </w:p>
        </w:tc>
        <w:tc>
          <w:tcPr>
            <w:tcW w:w="3827" w:type="dxa"/>
            <w:tcBorders>
              <w:bottom w:val="single" w:color="C00000" w:sz="4" w:space="0"/>
            </w:tcBorders>
            <w:tcMar/>
          </w:tcPr>
          <w:p w:rsidR="007F1EAC" w:rsidP="00AA0B0B" w:rsidRDefault="007F1EAC" w14:paraId="62694F5F"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7D16E140" w14:textId="77777777">
            <w:pPr>
              <w:pStyle w:val="TableNumberProvision2"/>
              <w:spacing w:before="0" w:after="0"/>
              <w:ind w:left="0" w:firstLine="0"/>
              <w:rPr>
                <w:b/>
                <w:sz w:val="20"/>
              </w:rPr>
            </w:pPr>
          </w:p>
        </w:tc>
      </w:tr>
      <w:tr w:rsidRPr="006107AC" w:rsidR="007F1EAC" w:rsidTr="2BAAAAEC" w14:paraId="55A80FE9" w14:textId="77777777">
        <w:trPr>
          <w:trHeight w:val="486"/>
        </w:trPr>
        <w:tc>
          <w:tcPr>
            <w:tcW w:w="3544" w:type="dxa"/>
            <w:vMerge w:val="restart"/>
            <w:tcMar/>
          </w:tcPr>
          <w:p w:rsidRPr="0089774C" w:rsidR="007F1EAC" w:rsidP="00AA0B0B" w:rsidRDefault="007F1EAC" w14:paraId="454409BC" w14:textId="77777777">
            <w:pPr>
              <w:rPr>
                <w:rFonts w:ascii="Arial" w:hAnsi="Arial" w:cs="Arial"/>
                <w:b/>
                <w:bCs/>
                <w:sz w:val="20"/>
                <w:szCs w:val="20"/>
              </w:rPr>
            </w:pPr>
            <w:r>
              <w:rPr>
                <w:rFonts w:ascii="Arial" w:hAnsi="Arial" w:cs="Arial"/>
                <w:b/>
                <w:bCs/>
                <w:sz w:val="20"/>
                <w:szCs w:val="20"/>
              </w:rPr>
              <w:t>PO12</w:t>
            </w:r>
          </w:p>
          <w:p w:rsidRPr="0089774C" w:rsidR="007F1EAC" w:rsidP="00AA0B0B" w:rsidRDefault="007F1EAC" w14:paraId="5E364AFC" w14:textId="77777777">
            <w:pPr>
              <w:rPr>
                <w:rFonts w:ascii="Arial" w:hAnsi="Arial" w:cs="Arial" w:eastAsiaTheme="minorHAnsi"/>
                <w:sz w:val="20"/>
                <w:szCs w:val="20"/>
              </w:rPr>
            </w:pPr>
            <w:r w:rsidRPr="0089774C">
              <w:rPr>
                <w:rFonts w:ascii="Arial" w:hAnsi="Arial" w:cs="Arial" w:eastAsiaTheme="minorHAnsi"/>
                <w:sz w:val="20"/>
                <w:szCs w:val="20"/>
              </w:rPr>
              <w:t>To ensure the protection of peoples’ lives and property, an area designated for revegetation or rehabilitation will not create an additional bushfire prone area.</w:t>
            </w:r>
          </w:p>
          <w:p w:rsidRPr="0089774C" w:rsidR="007F1EAC" w:rsidP="00AA0B0B" w:rsidRDefault="007F1EAC" w14:paraId="63E78FA5" w14:textId="77777777">
            <w:pPr>
              <w:rPr>
                <w:rFonts w:ascii="Arial" w:hAnsi="Arial" w:cs="Arial"/>
                <w:b/>
                <w:sz w:val="20"/>
                <w:szCs w:val="20"/>
              </w:rPr>
            </w:pPr>
          </w:p>
          <w:p w:rsidRPr="0089774C" w:rsidR="007F1EAC" w:rsidP="00AA0B0B" w:rsidRDefault="007F1EAC" w14:paraId="457E8E93" w14:textId="77777777">
            <w:pPr>
              <w:rPr>
                <w:rFonts w:ascii="Arial" w:hAnsi="Arial" w:cs="Arial"/>
                <w:i/>
                <w:sz w:val="16"/>
                <w:szCs w:val="16"/>
              </w:rPr>
            </w:pPr>
            <w:r w:rsidRPr="0089774C">
              <w:rPr>
                <w:rFonts w:ascii="Arial" w:hAnsi="Arial" w:cs="Arial"/>
                <w:b/>
                <w:i/>
                <w:sz w:val="16"/>
                <w:szCs w:val="16"/>
              </w:rPr>
              <w:t xml:space="preserve">Note - </w:t>
            </w:r>
            <w:r w:rsidRPr="0089774C">
              <w:rPr>
                <w:rFonts w:ascii="Arial" w:hAnsi="Arial" w:cs="Arial"/>
                <w:i/>
                <w:sz w:val="16"/>
                <w:szCs w:val="16"/>
              </w:rPr>
              <w:t xml:space="preserve">If the acceptable outcomes are not met a bushfire hazard assessment in accordance with Planning Scheme Policy will need to be conducted to demonstrate areas designated for revegetation or rehabilitation will not create additional bushfire prone areas. </w:t>
            </w:r>
          </w:p>
          <w:p w:rsidRPr="0089774C" w:rsidR="007F1EAC" w:rsidP="00AA0B0B" w:rsidRDefault="007F1EAC" w14:paraId="23306AE1" w14:textId="77777777">
            <w:pPr>
              <w:rPr>
                <w:rFonts w:ascii="Arial" w:hAnsi="Arial" w:cs="Arial"/>
                <w:b/>
                <w:bCs/>
                <w:sz w:val="20"/>
                <w:szCs w:val="20"/>
              </w:rPr>
            </w:pPr>
          </w:p>
        </w:tc>
        <w:tc>
          <w:tcPr>
            <w:tcW w:w="4678" w:type="dxa"/>
            <w:tcBorders>
              <w:bottom w:val="single" w:color="C00000" w:sz="4" w:space="0"/>
            </w:tcBorders>
            <w:tcMar/>
          </w:tcPr>
          <w:p w:rsidRPr="0089774C" w:rsidR="007F1EAC" w:rsidP="00AA0B0B" w:rsidRDefault="007F1EAC" w14:paraId="13810C89" w14:textId="77777777">
            <w:pPr>
              <w:pStyle w:val="TableNumberProvision2"/>
              <w:spacing w:before="0" w:after="0"/>
              <w:ind w:left="0" w:firstLine="0"/>
              <w:rPr>
                <w:b/>
                <w:sz w:val="20"/>
              </w:rPr>
            </w:pPr>
            <w:r>
              <w:rPr>
                <w:b/>
                <w:sz w:val="20"/>
              </w:rPr>
              <w:t>AO12</w:t>
            </w:r>
            <w:r w:rsidRPr="0089774C">
              <w:rPr>
                <w:b/>
                <w:sz w:val="20"/>
              </w:rPr>
              <w:t>.1</w:t>
            </w:r>
          </w:p>
          <w:p w:rsidRPr="0089774C" w:rsidR="007F1EAC" w:rsidP="00AA0B0B" w:rsidRDefault="007F1EAC" w14:paraId="58CAB298" w14:textId="77777777">
            <w:pPr>
              <w:autoSpaceDE w:val="0"/>
              <w:autoSpaceDN w:val="0"/>
              <w:rPr>
                <w:rFonts w:ascii="Arial" w:hAnsi="Arial" w:cs="Arial"/>
                <w:sz w:val="20"/>
                <w:szCs w:val="20"/>
              </w:rPr>
            </w:pPr>
            <w:r w:rsidRPr="0089774C">
              <w:rPr>
                <w:rFonts w:ascii="Arial" w:hAnsi="Arial" w:cs="Arial"/>
                <w:sz w:val="20"/>
                <w:szCs w:val="20"/>
              </w:rPr>
              <w:t>The dimensions and configuration of an area designated for revegetation or rehabilitation ensure the area does not have the ability to become a medium, high or very high bushfire prone area in the future.</w:t>
            </w:r>
          </w:p>
          <w:p w:rsidRPr="0089774C" w:rsidR="007F1EAC" w:rsidP="00AA0B0B" w:rsidRDefault="007F1EAC" w14:paraId="73324E5A" w14:textId="77777777">
            <w:pPr>
              <w:autoSpaceDE w:val="0"/>
              <w:autoSpaceDN w:val="0"/>
              <w:rPr>
                <w:rFonts w:ascii="Arial" w:hAnsi="Arial" w:cs="Arial"/>
                <w:sz w:val="20"/>
                <w:szCs w:val="20"/>
              </w:rPr>
            </w:pPr>
          </w:p>
          <w:p w:rsidRPr="0089774C" w:rsidR="007F1EAC" w:rsidP="00AA0B0B" w:rsidRDefault="007F1EAC" w14:paraId="6BF4CA6E" w14:textId="77777777">
            <w:pPr>
              <w:autoSpaceDE w:val="0"/>
              <w:autoSpaceDN w:val="0"/>
              <w:rPr>
                <w:rFonts w:ascii="Arial" w:hAnsi="Arial" w:cs="Arial"/>
                <w:b/>
                <w:sz w:val="20"/>
                <w:szCs w:val="20"/>
              </w:rPr>
            </w:pPr>
            <w:r w:rsidRPr="0089774C">
              <w:rPr>
                <w:rFonts w:ascii="Arial" w:hAnsi="Arial" w:cs="Arial"/>
                <w:b/>
                <w:sz w:val="20"/>
                <w:szCs w:val="20"/>
              </w:rPr>
              <w:t>OR</w:t>
            </w:r>
          </w:p>
          <w:p w:rsidRPr="00BE6F92" w:rsidR="007F1EAC" w:rsidP="00AA0B0B" w:rsidRDefault="007F1EAC" w14:paraId="2906C1FE" w14:textId="77777777">
            <w:pPr>
              <w:autoSpaceDE w:val="0"/>
              <w:autoSpaceDN w:val="0"/>
              <w:rPr>
                <w:rFonts w:ascii="Arial" w:hAnsi="Arial" w:cs="Arial"/>
                <w:bCs/>
                <w:sz w:val="20"/>
                <w:szCs w:val="20"/>
              </w:rPr>
            </w:pPr>
          </w:p>
          <w:p w:rsidRPr="0089774C" w:rsidR="007F1EAC" w:rsidP="00AA0B0B" w:rsidRDefault="007F1EAC" w14:paraId="034CF3A3" w14:textId="77777777">
            <w:pPr>
              <w:autoSpaceDE w:val="0"/>
              <w:autoSpaceDN w:val="0"/>
              <w:rPr>
                <w:rFonts w:ascii="Arial" w:hAnsi="Arial" w:cs="Arial"/>
                <w:sz w:val="20"/>
                <w:szCs w:val="20"/>
              </w:rPr>
            </w:pPr>
            <w:r w:rsidRPr="0089774C">
              <w:rPr>
                <w:rFonts w:ascii="Arial" w:hAnsi="Arial" w:cs="Arial"/>
                <w:sz w:val="20"/>
                <w:szCs w:val="20"/>
              </w:rPr>
              <w:t xml:space="preserve">The landscaping treatments are designed to achieve; </w:t>
            </w:r>
          </w:p>
          <w:p w:rsidRPr="0089774C" w:rsidR="007F1EAC" w:rsidP="00F228A1" w:rsidRDefault="007F1EAC" w14:paraId="3A2B56D5" w14:textId="77777777">
            <w:pPr>
              <w:pStyle w:val="ListParagraph"/>
              <w:numPr>
                <w:ilvl w:val="0"/>
                <w:numId w:val="34"/>
              </w:numPr>
              <w:rPr>
                <w:rFonts w:ascii="Arial" w:hAnsi="Arial" w:cs="Arial"/>
                <w:sz w:val="20"/>
                <w:szCs w:val="20"/>
              </w:rPr>
            </w:pPr>
            <w:r w:rsidRPr="0089774C">
              <w:rPr>
                <w:rFonts w:ascii="Arial" w:hAnsi="Arial" w:cs="Arial"/>
                <w:sz w:val="20"/>
                <w:szCs w:val="20"/>
              </w:rPr>
              <w:t>potential available fuel load which is less than 5 tonnes/hectare in aggregate; and</w:t>
            </w:r>
          </w:p>
          <w:p w:rsidR="007F1EAC" w:rsidP="00F228A1" w:rsidRDefault="007F1EAC" w14:paraId="2BAF0013" w14:textId="77777777">
            <w:pPr>
              <w:pStyle w:val="ListParagraph"/>
              <w:numPr>
                <w:ilvl w:val="0"/>
                <w:numId w:val="34"/>
              </w:numPr>
              <w:rPr>
                <w:rFonts w:ascii="Arial" w:hAnsi="Arial" w:cs="Arial"/>
                <w:sz w:val="20"/>
                <w:szCs w:val="20"/>
              </w:rPr>
            </w:pPr>
            <w:r w:rsidRPr="0089774C">
              <w:rPr>
                <w:rFonts w:ascii="Arial" w:hAnsi="Arial" w:cs="Arial"/>
                <w:sz w:val="20"/>
                <w:szCs w:val="20"/>
              </w:rPr>
              <w:t>fuel structure which is discontinuous.</w:t>
            </w:r>
          </w:p>
          <w:p w:rsidRPr="00113B31" w:rsidR="007F1EAC" w:rsidP="00AA0B0B" w:rsidRDefault="007F1EAC" w14:paraId="73A2A973" w14:textId="77777777">
            <w:pPr>
              <w:rPr>
                <w:rFonts w:ascii="Arial" w:hAnsi="Arial" w:cs="Arial"/>
                <w:sz w:val="20"/>
                <w:szCs w:val="20"/>
              </w:rPr>
            </w:pPr>
          </w:p>
        </w:tc>
        <w:tc>
          <w:tcPr>
            <w:tcW w:w="3827" w:type="dxa"/>
            <w:tcBorders>
              <w:bottom w:val="single" w:color="C00000" w:sz="4" w:space="0"/>
            </w:tcBorders>
            <w:tcMar/>
          </w:tcPr>
          <w:p w:rsidR="007F1EAC" w:rsidP="00AA0B0B" w:rsidRDefault="007F1EAC" w14:paraId="424B84BB"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662FDFC2" w14:textId="77777777">
            <w:pPr>
              <w:pStyle w:val="TableNumberProvision2"/>
              <w:spacing w:before="0" w:after="0"/>
              <w:ind w:left="0" w:firstLine="0"/>
              <w:rPr>
                <w:b/>
                <w:sz w:val="20"/>
              </w:rPr>
            </w:pPr>
          </w:p>
        </w:tc>
      </w:tr>
      <w:tr w:rsidRPr="006107AC" w:rsidR="007F1EAC" w:rsidTr="2BAAAAEC" w14:paraId="73EDC57E" w14:textId="77777777">
        <w:trPr>
          <w:trHeight w:val="408"/>
        </w:trPr>
        <w:tc>
          <w:tcPr>
            <w:tcW w:w="3544" w:type="dxa"/>
            <w:vMerge/>
            <w:tcBorders/>
            <w:tcMar/>
          </w:tcPr>
          <w:p w:rsidRPr="0089774C" w:rsidR="007F1EAC" w:rsidP="00AA0B0B" w:rsidRDefault="007F1EAC" w14:paraId="2B772FD8" w14:textId="77777777">
            <w:pPr>
              <w:rPr>
                <w:rFonts w:ascii="Arial" w:hAnsi="Arial" w:cs="Arial"/>
                <w:b/>
                <w:bCs/>
                <w:sz w:val="20"/>
                <w:szCs w:val="20"/>
              </w:rPr>
            </w:pPr>
          </w:p>
        </w:tc>
        <w:tc>
          <w:tcPr>
            <w:tcW w:w="4678" w:type="dxa"/>
            <w:tcBorders>
              <w:bottom w:val="single" w:color="C00000" w:sz="4" w:space="0"/>
            </w:tcBorders>
            <w:tcMar/>
          </w:tcPr>
          <w:p w:rsidRPr="0089774C" w:rsidR="007F1EAC" w:rsidP="00AA0B0B" w:rsidRDefault="007F1EAC" w14:paraId="16732EEA" w14:textId="77777777">
            <w:pPr>
              <w:autoSpaceDE w:val="0"/>
              <w:autoSpaceDN w:val="0"/>
              <w:rPr>
                <w:rFonts w:ascii="Arial" w:hAnsi="Arial" w:cs="Arial"/>
                <w:sz w:val="20"/>
                <w:szCs w:val="20"/>
              </w:rPr>
            </w:pPr>
            <w:r>
              <w:rPr>
                <w:rFonts w:ascii="Arial" w:hAnsi="Arial" w:cs="Arial"/>
                <w:b/>
                <w:bCs/>
                <w:sz w:val="20"/>
                <w:szCs w:val="20"/>
              </w:rPr>
              <w:t>AO12</w:t>
            </w:r>
            <w:r w:rsidRPr="0089774C">
              <w:rPr>
                <w:rFonts w:ascii="Arial" w:hAnsi="Arial" w:cs="Arial"/>
                <w:b/>
                <w:bCs/>
                <w:sz w:val="20"/>
                <w:szCs w:val="20"/>
              </w:rPr>
              <w:t>.2</w:t>
            </w:r>
          </w:p>
          <w:p w:rsidRPr="0089774C" w:rsidR="007F1EAC" w:rsidP="00AA0B0B" w:rsidRDefault="007F1EAC" w14:paraId="5BDB7862" w14:textId="77777777">
            <w:pPr>
              <w:autoSpaceDE w:val="0"/>
              <w:autoSpaceDN w:val="0"/>
              <w:rPr>
                <w:rFonts w:ascii="Arial" w:hAnsi="Arial" w:cs="Arial"/>
                <w:sz w:val="20"/>
                <w:szCs w:val="20"/>
              </w:rPr>
            </w:pPr>
            <w:r w:rsidRPr="0089774C">
              <w:rPr>
                <w:rFonts w:ascii="Arial" w:hAnsi="Arial" w:cs="Arial"/>
                <w:sz w:val="20"/>
                <w:szCs w:val="20"/>
              </w:rPr>
              <w:t>A landscape maintenance plan specifies long-term management arrangements necessary to ensure that:</w:t>
            </w:r>
          </w:p>
          <w:p w:rsidRPr="0089774C" w:rsidR="007F1EAC" w:rsidP="00F228A1" w:rsidRDefault="007F1EAC" w14:paraId="0DA63C58" w14:textId="77777777">
            <w:pPr>
              <w:pStyle w:val="ListParagraph"/>
              <w:numPr>
                <w:ilvl w:val="0"/>
                <w:numId w:val="35"/>
              </w:numPr>
              <w:rPr>
                <w:rFonts w:ascii="Arial" w:hAnsi="Arial" w:cs="Arial"/>
                <w:sz w:val="20"/>
                <w:szCs w:val="20"/>
              </w:rPr>
            </w:pPr>
            <w:r w:rsidRPr="0089774C">
              <w:rPr>
                <w:rFonts w:ascii="Arial" w:hAnsi="Arial" w:cs="Arial"/>
                <w:sz w:val="20"/>
                <w:szCs w:val="20"/>
              </w:rPr>
              <w:lastRenderedPageBreak/>
              <w:t>potential available fuel load is maintained at less than 5 tonnes/hectare in aggregate; and</w:t>
            </w:r>
          </w:p>
          <w:p w:rsidR="007F1EAC" w:rsidP="00F228A1" w:rsidRDefault="007F1EAC" w14:paraId="3D65AF4C" w14:textId="77777777">
            <w:pPr>
              <w:pStyle w:val="ListParagraph"/>
              <w:numPr>
                <w:ilvl w:val="0"/>
                <w:numId w:val="35"/>
              </w:numPr>
              <w:rPr>
                <w:rFonts w:ascii="Arial" w:hAnsi="Arial" w:cs="Arial"/>
                <w:sz w:val="20"/>
                <w:szCs w:val="20"/>
              </w:rPr>
            </w:pPr>
            <w:r w:rsidRPr="0089774C">
              <w:rPr>
                <w:rFonts w:ascii="Arial" w:hAnsi="Arial" w:cs="Arial"/>
                <w:sz w:val="20"/>
                <w:szCs w:val="20"/>
              </w:rPr>
              <w:t>fuel structure remains discontinuous.</w:t>
            </w:r>
          </w:p>
          <w:p w:rsidRPr="00113B31" w:rsidR="007F1EAC" w:rsidP="00AA0B0B" w:rsidRDefault="007F1EAC" w14:paraId="0102BA59" w14:textId="77777777">
            <w:pPr>
              <w:rPr>
                <w:rFonts w:ascii="Arial" w:hAnsi="Arial" w:cs="Arial"/>
                <w:sz w:val="20"/>
                <w:szCs w:val="20"/>
              </w:rPr>
            </w:pPr>
          </w:p>
        </w:tc>
        <w:tc>
          <w:tcPr>
            <w:tcW w:w="3827" w:type="dxa"/>
            <w:tcBorders>
              <w:bottom w:val="single" w:color="C00000" w:sz="4" w:space="0"/>
            </w:tcBorders>
            <w:tcMar/>
          </w:tcPr>
          <w:p w:rsidR="007F1EAC" w:rsidP="00AA0B0B" w:rsidRDefault="007F1EAC" w14:paraId="60B3A399" w14:textId="77777777">
            <w:pPr>
              <w:autoSpaceDE w:val="0"/>
              <w:autoSpaceDN w:val="0"/>
              <w:rPr>
                <w:rFonts w:ascii="Arial" w:hAnsi="Arial" w:cs="Arial"/>
                <w:b/>
                <w:bCs/>
                <w:sz w:val="20"/>
                <w:szCs w:val="20"/>
              </w:rPr>
            </w:pPr>
          </w:p>
        </w:tc>
        <w:tc>
          <w:tcPr>
            <w:tcW w:w="3686" w:type="dxa"/>
            <w:tcBorders>
              <w:bottom w:val="single" w:color="C00000" w:sz="4" w:space="0"/>
            </w:tcBorders>
            <w:tcMar/>
          </w:tcPr>
          <w:p w:rsidR="007F1EAC" w:rsidP="00AA0B0B" w:rsidRDefault="007F1EAC" w14:paraId="6698186C" w14:textId="77777777">
            <w:pPr>
              <w:autoSpaceDE w:val="0"/>
              <w:autoSpaceDN w:val="0"/>
              <w:rPr>
                <w:rFonts w:ascii="Arial" w:hAnsi="Arial" w:cs="Arial"/>
                <w:b/>
                <w:bCs/>
                <w:sz w:val="20"/>
                <w:szCs w:val="20"/>
              </w:rPr>
            </w:pPr>
          </w:p>
        </w:tc>
      </w:tr>
      <w:tr w:rsidRPr="006107AC" w:rsidR="007F1EAC" w:rsidTr="2BAAAAEC" w14:paraId="7691EF99" w14:textId="77777777">
        <w:trPr>
          <w:trHeight w:val="1035"/>
        </w:trPr>
        <w:tc>
          <w:tcPr>
            <w:tcW w:w="3544" w:type="dxa"/>
            <w:vMerge w:val="restart"/>
            <w:tcMar/>
          </w:tcPr>
          <w:p w:rsidRPr="0089774C" w:rsidR="007F1EAC" w:rsidP="00AA0B0B" w:rsidRDefault="007F1EAC" w14:paraId="03BE5FF3" w14:textId="77777777">
            <w:pPr>
              <w:rPr>
                <w:rFonts w:ascii="Arial" w:hAnsi="Arial" w:cs="Arial"/>
                <w:b/>
                <w:bCs/>
                <w:sz w:val="20"/>
                <w:szCs w:val="20"/>
              </w:rPr>
            </w:pPr>
            <w:r>
              <w:rPr>
                <w:rFonts w:ascii="Arial" w:hAnsi="Arial" w:cs="Arial"/>
                <w:b/>
                <w:bCs/>
                <w:sz w:val="20"/>
                <w:szCs w:val="20"/>
              </w:rPr>
              <w:t>PO13</w:t>
            </w:r>
          </w:p>
          <w:p w:rsidRPr="0089774C" w:rsidR="007F1EAC" w:rsidP="00AA0B0B" w:rsidRDefault="007F1EAC" w14:paraId="3973936B" w14:textId="77777777">
            <w:pPr>
              <w:rPr>
                <w:rFonts w:ascii="Arial" w:hAnsi="Arial" w:cs="Arial"/>
                <w:b/>
                <w:bCs/>
                <w:sz w:val="20"/>
                <w:szCs w:val="20"/>
              </w:rPr>
            </w:pPr>
            <w:r w:rsidRPr="0089774C">
              <w:rPr>
                <w:rFonts w:ascii="Arial" w:hAnsi="Arial" w:cs="Arial"/>
                <w:bCs/>
                <w:sz w:val="20"/>
                <w:szCs w:val="20"/>
              </w:rPr>
              <w:t>Where required, recreational parks or open space are located to act as a buffer between bushfire hazard areas and development and do not create additional bushfire hazard areas.</w:t>
            </w:r>
          </w:p>
        </w:tc>
        <w:tc>
          <w:tcPr>
            <w:tcW w:w="4678" w:type="dxa"/>
            <w:tcBorders>
              <w:bottom w:val="single" w:color="C00000" w:sz="4" w:space="0"/>
            </w:tcBorders>
            <w:tcMar/>
          </w:tcPr>
          <w:p w:rsidRPr="0089774C" w:rsidR="007F1EAC" w:rsidP="00AA0B0B" w:rsidRDefault="007F1EAC" w14:paraId="21EB34CF" w14:textId="77777777">
            <w:pPr>
              <w:pStyle w:val="TableNumberProvision2"/>
              <w:spacing w:before="0" w:after="0"/>
              <w:ind w:left="0" w:firstLine="0"/>
              <w:rPr>
                <w:b/>
                <w:sz w:val="20"/>
              </w:rPr>
            </w:pPr>
            <w:r>
              <w:rPr>
                <w:b/>
                <w:sz w:val="20"/>
              </w:rPr>
              <w:t>AO13</w:t>
            </w:r>
            <w:r w:rsidRPr="0089774C">
              <w:rPr>
                <w:b/>
                <w:sz w:val="20"/>
              </w:rPr>
              <w:t>.1</w:t>
            </w:r>
          </w:p>
          <w:p w:rsidR="007F1EAC" w:rsidP="00AA0B0B" w:rsidRDefault="007F1EAC" w14:paraId="5755A0DF" w14:textId="77777777">
            <w:pPr>
              <w:pStyle w:val="TableNumberProvision2"/>
              <w:spacing w:before="0" w:after="0"/>
              <w:ind w:left="0" w:firstLine="0"/>
              <w:rPr>
                <w:sz w:val="20"/>
              </w:rPr>
            </w:pPr>
            <w:r w:rsidRPr="0089774C">
              <w:rPr>
                <w:sz w:val="20"/>
              </w:rPr>
              <w:t xml:space="preserve">Recreational parks or open space are designed and located between buildings, building envelopes or lot boundaries and adjacent bushfire </w:t>
            </w:r>
            <w:r w:rsidRPr="0089774C">
              <w:rPr>
                <w:bCs/>
                <w:sz w:val="20"/>
              </w:rPr>
              <w:t>hazard</w:t>
            </w:r>
            <w:r w:rsidRPr="0089774C">
              <w:rPr>
                <w:sz w:val="20"/>
              </w:rPr>
              <w:t xml:space="preserve"> areas. </w:t>
            </w:r>
          </w:p>
          <w:p w:rsidRPr="0089774C" w:rsidR="007F1EAC" w:rsidP="00AA0B0B" w:rsidRDefault="007F1EAC" w14:paraId="0B096348" w14:textId="77777777">
            <w:pPr>
              <w:pStyle w:val="TableNumberProvision2"/>
              <w:spacing w:before="0" w:after="0"/>
              <w:ind w:left="0" w:firstLine="0"/>
              <w:rPr>
                <w:b/>
                <w:bCs/>
                <w:sz w:val="20"/>
              </w:rPr>
            </w:pPr>
          </w:p>
        </w:tc>
        <w:tc>
          <w:tcPr>
            <w:tcW w:w="3827" w:type="dxa"/>
            <w:tcBorders>
              <w:bottom w:val="single" w:color="C00000" w:sz="4" w:space="0"/>
            </w:tcBorders>
            <w:tcMar/>
          </w:tcPr>
          <w:p w:rsidR="007F1EAC" w:rsidP="00AA0B0B" w:rsidRDefault="007F1EAC" w14:paraId="02327396"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6488FE55" w14:textId="77777777">
            <w:pPr>
              <w:pStyle w:val="TableNumberProvision2"/>
              <w:spacing w:before="0" w:after="0"/>
              <w:ind w:left="0" w:firstLine="0"/>
              <w:rPr>
                <w:b/>
                <w:sz w:val="20"/>
              </w:rPr>
            </w:pPr>
          </w:p>
        </w:tc>
      </w:tr>
      <w:tr w:rsidRPr="006107AC" w:rsidR="007F1EAC" w:rsidTr="2BAAAAEC" w14:paraId="7B20E32D" w14:textId="77777777">
        <w:trPr>
          <w:trHeight w:val="1035"/>
        </w:trPr>
        <w:tc>
          <w:tcPr>
            <w:tcW w:w="3544" w:type="dxa"/>
            <w:vMerge/>
            <w:tcBorders/>
            <w:tcMar/>
          </w:tcPr>
          <w:p w:rsidRPr="0089774C" w:rsidR="007F1EAC" w:rsidP="00AA0B0B" w:rsidRDefault="007F1EAC" w14:paraId="57A1C6ED" w14:textId="77777777">
            <w:pPr>
              <w:rPr>
                <w:rFonts w:ascii="Arial" w:hAnsi="Arial" w:cs="Arial"/>
                <w:b/>
                <w:bCs/>
                <w:sz w:val="20"/>
                <w:szCs w:val="20"/>
              </w:rPr>
            </w:pPr>
          </w:p>
        </w:tc>
        <w:tc>
          <w:tcPr>
            <w:tcW w:w="4678" w:type="dxa"/>
            <w:tcBorders>
              <w:bottom w:val="single" w:color="C00000" w:sz="4" w:space="0"/>
            </w:tcBorders>
            <w:tcMar/>
          </w:tcPr>
          <w:p w:rsidRPr="0089774C" w:rsidR="007F1EAC" w:rsidP="00AA0B0B" w:rsidRDefault="007F1EAC" w14:paraId="74596629" w14:textId="77777777">
            <w:pPr>
              <w:pStyle w:val="TableNumberProvision2"/>
              <w:spacing w:before="0" w:after="0"/>
              <w:ind w:left="0" w:firstLine="0"/>
              <w:rPr>
                <w:b/>
                <w:sz w:val="20"/>
              </w:rPr>
            </w:pPr>
            <w:r>
              <w:rPr>
                <w:b/>
                <w:sz w:val="20"/>
              </w:rPr>
              <w:t>AO13</w:t>
            </w:r>
            <w:r w:rsidRPr="0089774C">
              <w:rPr>
                <w:b/>
                <w:sz w:val="20"/>
              </w:rPr>
              <w:t>.2</w:t>
            </w:r>
          </w:p>
          <w:p w:rsidRPr="0089774C" w:rsidR="007F1EAC" w:rsidP="00AA0B0B" w:rsidRDefault="007F1EAC" w14:paraId="24B11A99" w14:textId="77777777">
            <w:pPr>
              <w:pStyle w:val="TableNumberProvision2"/>
              <w:spacing w:before="0" w:after="0"/>
              <w:ind w:left="0" w:firstLine="0"/>
              <w:rPr>
                <w:sz w:val="20"/>
              </w:rPr>
            </w:pPr>
            <w:r w:rsidRPr="0089774C">
              <w:rPr>
                <w:sz w:val="20"/>
              </w:rPr>
              <w:t>Recreational parks or open space are designed to ensure that:</w:t>
            </w:r>
          </w:p>
          <w:p w:rsidRPr="0089774C" w:rsidR="007F1EAC" w:rsidP="00F228A1" w:rsidRDefault="007F1EAC" w14:paraId="3956220B" w14:textId="77777777">
            <w:pPr>
              <w:pStyle w:val="ListParagraph"/>
              <w:numPr>
                <w:ilvl w:val="0"/>
                <w:numId w:val="23"/>
              </w:numPr>
              <w:ind w:left="331" w:hanging="331"/>
              <w:contextualSpacing w:val="0"/>
              <w:rPr>
                <w:rFonts w:ascii="Arial" w:hAnsi="Arial" w:cs="Arial"/>
                <w:sz w:val="20"/>
                <w:szCs w:val="20"/>
              </w:rPr>
            </w:pPr>
            <w:r w:rsidRPr="0089774C">
              <w:rPr>
                <w:rFonts w:ascii="Arial" w:hAnsi="Arial" w:cs="Arial"/>
                <w:sz w:val="20"/>
                <w:szCs w:val="20"/>
              </w:rPr>
              <w:t>potential available fuel load is maintained at less than 5 tonnes/hectare in aggregate; and</w:t>
            </w:r>
          </w:p>
          <w:p w:rsidR="007F1EAC" w:rsidP="00F228A1" w:rsidRDefault="007F1EAC" w14:paraId="3864DE42" w14:textId="77777777">
            <w:pPr>
              <w:pStyle w:val="ListParagraph"/>
              <w:numPr>
                <w:ilvl w:val="0"/>
                <w:numId w:val="23"/>
              </w:numPr>
              <w:ind w:left="331" w:hanging="331"/>
              <w:contextualSpacing w:val="0"/>
              <w:rPr>
                <w:rFonts w:ascii="Arial" w:hAnsi="Arial" w:cs="Arial"/>
                <w:sz w:val="20"/>
                <w:szCs w:val="20"/>
              </w:rPr>
            </w:pPr>
            <w:r w:rsidRPr="0089774C">
              <w:rPr>
                <w:rFonts w:ascii="Arial" w:hAnsi="Arial" w:cs="Arial"/>
                <w:sz w:val="20"/>
                <w:szCs w:val="20"/>
              </w:rPr>
              <w:t>fuel structure remains discontinuous.</w:t>
            </w:r>
          </w:p>
          <w:p w:rsidRPr="00113B31" w:rsidR="007F1EAC" w:rsidP="00AA0B0B" w:rsidRDefault="007F1EAC" w14:paraId="10AF50C9" w14:textId="77777777">
            <w:pPr>
              <w:rPr>
                <w:rFonts w:ascii="Arial" w:hAnsi="Arial" w:cs="Arial"/>
                <w:sz w:val="20"/>
                <w:szCs w:val="20"/>
              </w:rPr>
            </w:pPr>
          </w:p>
        </w:tc>
        <w:tc>
          <w:tcPr>
            <w:tcW w:w="3827" w:type="dxa"/>
            <w:tcBorders>
              <w:bottom w:val="single" w:color="C00000" w:sz="4" w:space="0"/>
            </w:tcBorders>
            <w:tcMar/>
          </w:tcPr>
          <w:p w:rsidR="007F1EAC" w:rsidP="00AA0B0B" w:rsidRDefault="007F1EAC" w14:paraId="30BAFB73"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104D28BF" w14:textId="77777777">
            <w:pPr>
              <w:pStyle w:val="TableNumberProvision2"/>
              <w:spacing w:before="0" w:after="0"/>
              <w:ind w:left="0" w:firstLine="0"/>
              <w:rPr>
                <w:b/>
                <w:sz w:val="20"/>
              </w:rPr>
            </w:pPr>
          </w:p>
        </w:tc>
      </w:tr>
      <w:tr w:rsidRPr="006107AC" w:rsidR="007F1EAC" w:rsidTr="2BAAAAEC" w14:paraId="3EDE91E8" w14:textId="77777777">
        <w:trPr>
          <w:trHeight w:val="1636"/>
        </w:trPr>
        <w:tc>
          <w:tcPr>
            <w:tcW w:w="3544" w:type="dxa"/>
            <w:tcBorders>
              <w:bottom w:val="single" w:color="C00000" w:sz="4" w:space="0"/>
            </w:tcBorders>
            <w:tcMar/>
          </w:tcPr>
          <w:p w:rsidRPr="0089774C" w:rsidR="007F1EAC" w:rsidP="00AA0B0B" w:rsidRDefault="007F1EAC" w14:paraId="37B8339A" w14:textId="77777777">
            <w:pPr>
              <w:rPr>
                <w:rFonts w:ascii="Arial" w:hAnsi="Arial" w:cs="Arial"/>
                <w:b/>
                <w:bCs/>
                <w:sz w:val="20"/>
                <w:szCs w:val="20"/>
              </w:rPr>
            </w:pPr>
            <w:r>
              <w:rPr>
                <w:rFonts w:ascii="Arial" w:hAnsi="Arial" w:cs="Arial"/>
                <w:b/>
                <w:bCs/>
                <w:sz w:val="20"/>
                <w:szCs w:val="20"/>
              </w:rPr>
              <w:t>PO14</w:t>
            </w:r>
          </w:p>
          <w:p w:rsidR="007F1EAC" w:rsidP="00AA0B0B" w:rsidRDefault="007F1EAC" w14:paraId="048080F4" w14:textId="77777777">
            <w:pPr>
              <w:rPr>
                <w:rFonts w:ascii="Arial" w:hAnsi="Arial" w:cs="Arial"/>
                <w:sz w:val="20"/>
                <w:szCs w:val="20"/>
              </w:rPr>
            </w:pPr>
            <w:r w:rsidRPr="0089774C">
              <w:rPr>
                <w:rFonts w:ascii="Arial" w:hAnsi="Arial" w:cs="Arial"/>
                <w:sz w:val="20"/>
                <w:szCs w:val="20"/>
              </w:rPr>
              <w:t>Essential infrastructure is designed or located to minimise the creation of ignition sources that would increase the potential risk of bushfires to people and property.</w:t>
            </w:r>
          </w:p>
          <w:p w:rsidRPr="0089774C" w:rsidR="00BE6F92" w:rsidP="00AA0B0B" w:rsidRDefault="00BE6F92" w14:paraId="30A07755" w14:textId="3676BEBF">
            <w:pPr>
              <w:rPr>
                <w:rFonts w:ascii="Arial" w:hAnsi="Arial" w:cs="Arial"/>
                <w:b/>
                <w:bCs/>
                <w:sz w:val="20"/>
                <w:szCs w:val="20"/>
              </w:rPr>
            </w:pPr>
          </w:p>
        </w:tc>
        <w:tc>
          <w:tcPr>
            <w:tcW w:w="4678" w:type="dxa"/>
            <w:tcBorders>
              <w:bottom w:val="single" w:color="C00000" w:sz="4" w:space="0"/>
            </w:tcBorders>
            <w:tcMar/>
          </w:tcPr>
          <w:p w:rsidRPr="0089774C" w:rsidR="007F1EAC" w:rsidP="00AA0B0B" w:rsidRDefault="007F1EAC" w14:paraId="170ED04C" w14:textId="77777777">
            <w:pPr>
              <w:pStyle w:val="TableNumberProvision2"/>
              <w:spacing w:before="0" w:after="0"/>
              <w:ind w:left="0" w:firstLine="0"/>
              <w:rPr>
                <w:b/>
                <w:sz w:val="20"/>
              </w:rPr>
            </w:pPr>
            <w:r>
              <w:rPr>
                <w:b/>
                <w:sz w:val="20"/>
              </w:rPr>
              <w:t>AO14</w:t>
            </w:r>
          </w:p>
          <w:p w:rsidRPr="0089774C" w:rsidR="007F1EAC" w:rsidP="0A30C882" w:rsidRDefault="007F1EAC" w14:paraId="2E59B3F9" w14:textId="77777777" w14:noSpellErr="1">
            <w:pPr>
              <w:pStyle w:val="TableNumberProvision2"/>
              <w:spacing w:before="0" w:after="0"/>
              <w:ind w:left="0" w:firstLine="0"/>
              <w:rPr>
                <w:b w:val="1"/>
                <w:bCs w:val="1"/>
                <w:sz w:val="20"/>
                <w:szCs w:val="20"/>
              </w:rPr>
            </w:pPr>
            <w:r w:rsidRPr="0A30C882" w:rsidR="007F1EAC">
              <w:rPr>
                <w:i w:val="1"/>
                <w:iCs w:val="1"/>
                <w:sz w:val="20"/>
                <w:szCs w:val="20"/>
              </w:rPr>
              <w:t>Major electricity infrastructure</w:t>
            </w:r>
            <w:r w:rsidRPr="0A30C882" w:rsidR="007F1EAC">
              <w:rPr>
                <w:sz w:val="20"/>
                <w:szCs w:val="20"/>
              </w:rPr>
              <w:t xml:space="preserve">, Electricity distribution and transmission networks within the bushfire </w:t>
            </w:r>
            <w:r w:rsidRPr="0A30C882" w:rsidR="007F1EAC">
              <w:rPr>
                <w:sz w:val="20"/>
                <w:szCs w:val="20"/>
              </w:rPr>
              <w:t>hazard</w:t>
            </w:r>
            <w:r w:rsidRPr="0A30C882" w:rsidR="007F1EAC">
              <w:rPr>
                <w:sz w:val="20"/>
                <w:szCs w:val="20"/>
              </w:rPr>
              <w:t xml:space="preserve"> area, are managed in accordance with </w:t>
            </w:r>
            <w:r w:rsidRPr="0A30C882" w:rsidR="007F1EAC">
              <w:rPr>
                <w:i w:val="1"/>
                <w:iCs w:val="1"/>
                <w:sz w:val="20"/>
                <w:szCs w:val="20"/>
              </w:rPr>
              <w:t>Electrical Safety Act 2002</w:t>
            </w:r>
            <w:r w:rsidRPr="0A30C882" w:rsidR="007F1EAC">
              <w:rPr>
                <w:sz w:val="20"/>
                <w:szCs w:val="20"/>
              </w:rPr>
              <w:t xml:space="preserve"> and Regulation 2013.</w:t>
            </w:r>
          </w:p>
        </w:tc>
        <w:tc>
          <w:tcPr>
            <w:tcW w:w="3827" w:type="dxa"/>
            <w:tcBorders>
              <w:bottom w:val="single" w:color="C00000" w:sz="4" w:space="0"/>
            </w:tcBorders>
            <w:tcMar/>
          </w:tcPr>
          <w:p w:rsidR="007F1EAC" w:rsidP="00AA0B0B" w:rsidRDefault="007F1EAC" w14:paraId="425A326C" w14:textId="77777777">
            <w:pPr>
              <w:pStyle w:val="TableNumberProvision2"/>
              <w:spacing w:before="0" w:after="0"/>
              <w:ind w:left="0" w:firstLine="0"/>
              <w:rPr>
                <w:b/>
                <w:sz w:val="20"/>
              </w:rPr>
            </w:pPr>
          </w:p>
        </w:tc>
        <w:tc>
          <w:tcPr>
            <w:tcW w:w="3686" w:type="dxa"/>
            <w:tcBorders>
              <w:bottom w:val="single" w:color="C00000" w:sz="4" w:space="0"/>
            </w:tcBorders>
            <w:tcMar/>
          </w:tcPr>
          <w:p w:rsidR="007F1EAC" w:rsidP="00AA0B0B" w:rsidRDefault="007F1EAC" w14:paraId="194D2058" w14:textId="77777777">
            <w:pPr>
              <w:pStyle w:val="TableNumberProvision2"/>
              <w:spacing w:before="0" w:after="0"/>
              <w:ind w:left="0" w:firstLine="0"/>
              <w:rPr>
                <w:b/>
                <w:sz w:val="20"/>
              </w:rPr>
            </w:pPr>
          </w:p>
        </w:tc>
      </w:tr>
      <w:tr w:rsidRPr="006107AC" w:rsidR="007F1EAC" w:rsidTr="2BAAAAEC" w14:paraId="68B8C047" w14:textId="77777777">
        <w:trPr>
          <w:trHeight w:val="284"/>
        </w:trPr>
        <w:tc>
          <w:tcPr>
            <w:tcW w:w="15735" w:type="dxa"/>
            <w:gridSpan w:val="4"/>
            <w:shd w:val="clear" w:color="auto" w:fill="D9D9D9" w:themeFill="background1" w:themeFillShade="D9"/>
            <w:tcMar/>
            <w:vAlign w:val="center"/>
            <w:hideMark/>
          </w:tcPr>
          <w:p w:rsidR="007F1EAC" w:rsidP="00AA0B0B" w:rsidRDefault="007F1EAC" w14:paraId="7B90451F" w14:textId="77777777">
            <w:pPr>
              <w:pStyle w:val="Reportbodytext"/>
              <w:rPr>
                <w:rFonts w:ascii="Arial" w:hAnsi="Arial" w:cs="Arial"/>
                <w:b/>
                <w:bCs/>
                <w:sz w:val="20"/>
                <w:szCs w:val="20"/>
              </w:rPr>
            </w:pPr>
            <w:r>
              <w:rPr>
                <w:rFonts w:ascii="Arial" w:hAnsi="Arial" w:cs="Arial"/>
                <w:b/>
                <w:bCs/>
                <w:sz w:val="20"/>
                <w:szCs w:val="20"/>
              </w:rPr>
              <w:t>Reconfiguring a Lot (PO15 - PO20</w:t>
            </w:r>
            <w:r w:rsidRPr="0089774C">
              <w:rPr>
                <w:rFonts w:ascii="Arial" w:hAnsi="Arial" w:cs="Arial"/>
                <w:b/>
                <w:bCs/>
                <w:sz w:val="20"/>
                <w:szCs w:val="20"/>
              </w:rPr>
              <w:t>)</w:t>
            </w:r>
          </w:p>
        </w:tc>
      </w:tr>
      <w:tr w:rsidRPr="006107AC" w:rsidR="007F1EAC" w:rsidTr="2BAAAAEC" w14:paraId="643F3B66" w14:textId="77777777">
        <w:trPr>
          <w:trHeight w:val="60"/>
        </w:trPr>
        <w:tc>
          <w:tcPr>
            <w:tcW w:w="3544" w:type="dxa"/>
            <w:vMerge w:val="restart"/>
            <w:tcMar/>
            <w:hideMark/>
          </w:tcPr>
          <w:p w:rsidRPr="0089774C" w:rsidR="007F1EAC" w:rsidP="00AA0B0B" w:rsidRDefault="007F1EAC" w14:paraId="12B5541D" w14:textId="77777777">
            <w:pPr>
              <w:pStyle w:val="Default"/>
              <w:rPr>
                <w:sz w:val="20"/>
                <w:szCs w:val="20"/>
              </w:rPr>
            </w:pPr>
            <w:r w:rsidRPr="0089774C">
              <w:rPr>
                <w:b/>
                <w:bCs/>
                <w:sz w:val="20"/>
                <w:szCs w:val="20"/>
              </w:rPr>
              <w:t>PO1</w:t>
            </w:r>
            <w:r>
              <w:rPr>
                <w:b/>
                <w:bCs/>
                <w:sz w:val="20"/>
                <w:szCs w:val="20"/>
              </w:rPr>
              <w:t>5</w:t>
            </w:r>
          </w:p>
          <w:p w:rsidRPr="0089774C" w:rsidR="007F1EAC" w:rsidP="00AA0B0B" w:rsidRDefault="007F1EAC" w14:paraId="51689ABA" w14:textId="77777777">
            <w:pPr>
              <w:rPr>
                <w:rStyle w:val="Emphasis"/>
                <w:szCs w:val="20"/>
              </w:rPr>
            </w:pPr>
            <w:r w:rsidRPr="0089774C">
              <w:rPr>
                <w:rStyle w:val="Emphasis"/>
                <w:szCs w:val="20"/>
              </w:rPr>
              <w:t xml:space="preserve">The safety of people and property are maintained by locating house site areas and other </w:t>
            </w:r>
            <w:r w:rsidRPr="0089774C">
              <w:rPr>
                <w:rStyle w:val="Emphasis"/>
                <w:i/>
                <w:szCs w:val="20"/>
              </w:rPr>
              <w:t>vulnerable uses</w:t>
            </w:r>
            <w:r w:rsidRPr="0089774C">
              <w:rPr>
                <w:rStyle w:val="Emphasis"/>
                <w:szCs w:val="20"/>
              </w:rPr>
              <w:t xml:space="preserve"> on land or part of the land not affected or accessed by bushfire hazard. </w:t>
            </w:r>
          </w:p>
        </w:tc>
        <w:tc>
          <w:tcPr>
            <w:tcW w:w="4678" w:type="dxa"/>
            <w:tcMar/>
          </w:tcPr>
          <w:p w:rsidRPr="0089774C" w:rsidR="007F1EAC" w:rsidP="00AA0B0B" w:rsidRDefault="007F1EAC" w14:paraId="3504A245" w14:textId="77777777">
            <w:pPr>
              <w:pStyle w:val="Default"/>
              <w:rPr>
                <w:sz w:val="20"/>
                <w:szCs w:val="20"/>
              </w:rPr>
            </w:pPr>
            <w:r>
              <w:rPr>
                <w:b/>
                <w:bCs/>
                <w:sz w:val="20"/>
                <w:szCs w:val="20"/>
              </w:rPr>
              <w:t>AO15</w:t>
            </w:r>
            <w:r w:rsidRPr="0089774C">
              <w:rPr>
                <w:b/>
                <w:bCs/>
                <w:sz w:val="20"/>
                <w:szCs w:val="20"/>
              </w:rPr>
              <w:t>.1</w:t>
            </w:r>
          </w:p>
          <w:p w:rsidRPr="0089774C" w:rsidR="007F1EAC" w:rsidP="00AA0B0B" w:rsidRDefault="007F1EAC" w14:paraId="0DD1FC99" w14:textId="77777777">
            <w:pPr>
              <w:numPr>
                <w:ilvl w:val="0"/>
                <w:numId w:val="18"/>
              </w:numPr>
              <w:rPr>
                <w:rStyle w:val="Emphasis"/>
                <w:szCs w:val="20"/>
              </w:rPr>
            </w:pPr>
            <w:r w:rsidRPr="0089774C">
              <w:rPr>
                <w:rStyle w:val="Emphasis"/>
                <w:szCs w:val="20"/>
              </w:rPr>
              <w:t xml:space="preserve">Land that is subject to bushfire hazard is not subdivided for residential or rural residential purposes; or </w:t>
            </w:r>
          </w:p>
          <w:p w:rsidRPr="0089774C" w:rsidR="007F1EAC" w:rsidP="0A30C882" w:rsidRDefault="007F1EAC" w14:paraId="4BD430A7" w14:textId="77777777" w14:noSpellErr="1">
            <w:pPr>
              <w:numPr>
                <w:ilvl w:val="0"/>
                <w:numId w:val="18"/>
              </w:numPr>
              <w:rPr>
                <w:rStyle w:val="Emphasis"/>
              </w:rPr>
            </w:pPr>
            <w:r w:rsidRPr="0A30C882" w:rsidR="007F1EAC">
              <w:rPr>
                <w:rStyle w:val="Emphasis"/>
              </w:rPr>
              <w:t xml:space="preserve">Proposed lots are sited on land or part of the land that is determined as having low bushfire hazard by a Bushfire Management Plan prepared by a </w:t>
            </w:r>
            <w:r w:rsidRPr="0A30C882" w:rsidR="007F1EAC">
              <w:rPr>
                <w:rStyle w:val="Emphasis"/>
                <w:i w:val="1"/>
                <w:iCs w:val="1"/>
              </w:rPr>
              <w:t>suitably qualified person</w:t>
            </w:r>
            <w:r w:rsidRPr="0A30C882" w:rsidR="007F1EAC">
              <w:rPr>
                <w:rStyle w:val="Emphasis"/>
              </w:rPr>
              <w:t xml:space="preserve"> in accordance with </w:t>
            </w:r>
            <w:r w:rsidRPr="0A30C882" w:rsidR="007F1EAC">
              <w:rPr>
                <w:rStyle w:val="Emphasis"/>
                <w:b w:val="1"/>
                <w:bCs w:val="1"/>
              </w:rPr>
              <w:t>Planning Scheme Policy 4 - Bushfire Management Plans</w:t>
            </w:r>
            <w:r w:rsidRPr="0A30C882" w:rsidR="007F1EAC">
              <w:rPr>
                <w:rStyle w:val="Emphasis"/>
              </w:rPr>
              <w:t xml:space="preserve">. </w:t>
            </w:r>
          </w:p>
          <w:p w:rsidRPr="0089774C" w:rsidR="007F1EAC" w:rsidP="00AA0B0B" w:rsidRDefault="007F1EAC" w14:paraId="265B63EA" w14:textId="77777777">
            <w:pPr>
              <w:pStyle w:val="Reportbodytext"/>
              <w:rPr>
                <w:rFonts w:ascii="Arial" w:hAnsi="Arial" w:cs="Arial"/>
                <w:i/>
                <w:iCs/>
                <w:sz w:val="20"/>
                <w:szCs w:val="20"/>
              </w:rPr>
            </w:pPr>
          </w:p>
          <w:p w:rsidR="007F1EAC" w:rsidP="00AA0B0B" w:rsidRDefault="007F1EAC" w14:paraId="41FB8C0D" w14:textId="77777777">
            <w:pPr>
              <w:pStyle w:val="Reportbodytext"/>
              <w:rPr>
                <w:rStyle w:val="IntenseEmphasis"/>
                <w:szCs w:val="16"/>
              </w:rPr>
            </w:pPr>
            <w:r w:rsidRPr="004E1F52">
              <w:rPr>
                <w:rStyle w:val="IntenseEmphasis"/>
                <w:b/>
                <w:szCs w:val="16"/>
              </w:rPr>
              <w:t>Note -</w:t>
            </w:r>
            <w:r w:rsidRPr="0089774C">
              <w:rPr>
                <w:rStyle w:val="IntenseEmphasis"/>
                <w:szCs w:val="16"/>
              </w:rPr>
              <w:t xml:space="preserve"> Building envelopes or similar mechanisms will be used to control the future siting of buildings.</w:t>
            </w:r>
          </w:p>
          <w:p w:rsidRPr="0089774C" w:rsidR="00AA0B0B" w:rsidP="00AA0B0B" w:rsidRDefault="00AA0B0B" w14:paraId="1B14DB68" w14:textId="34D74840">
            <w:pPr>
              <w:pStyle w:val="Reportbodytext"/>
              <w:rPr>
                <w:rStyle w:val="IntenseEmphasis"/>
                <w:szCs w:val="16"/>
              </w:rPr>
            </w:pPr>
          </w:p>
        </w:tc>
        <w:tc>
          <w:tcPr>
            <w:tcW w:w="3827" w:type="dxa"/>
            <w:tcMar/>
          </w:tcPr>
          <w:p w:rsidR="007F1EAC" w:rsidP="00AA0B0B" w:rsidRDefault="007F1EAC" w14:paraId="0A31DEA1" w14:textId="77777777">
            <w:pPr>
              <w:pStyle w:val="Default"/>
              <w:rPr>
                <w:b/>
                <w:bCs/>
                <w:sz w:val="20"/>
                <w:szCs w:val="20"/>
              </w:rPr>
            </w:pPr>
          </w:p>
        </w:tc>
        <w:tc>
          <w:tcPr>
            <w:tcW w:w="3686" w:type="dxa"/>
            <w:tcMar/>
          </w:tcPr>
          <w:p w:rsidR="007F1EAC" w:rsidP="00AA0B0B" w:rsidRDefault="007F1EAC" w14:paraId="363682A8" w14:textId="77777777">
            <w:pPr>
              <w:pStyle w:val="Default"/>
              <w:rPr>
                <w:b/>
                <w:bCs/>
                <w:sz w:val="20"/>
                <w:szCs w:val="20"/>
              </w:rPr>
            </w:pPr>
          </w:p>
        </w:tc>
      </w:tr>
      <w:tr w:rsidRPr="006107AC" w:rsidR="007F1EAC" w:rsidTr="2BAAAAEC" w14:paraId="572FE12F" w14:textId="77777777">
        <w:trPr>
          <w:trHeight w:val="344"/>
        </w:trPr>
        <w:tc>
          <w:tcPr>
            <w:tcW w:w="3544" w:type="dxa"/>
            <w:vMerge/>
            <w:tcMar/>
            <w:vAlign w:val="center"/>
            <w:hideMark/>
          </w:tcPr>
          <w:p w:rsidRPr="006107AC" w:rsidR="007F1EAC" w:rsidP="00AA0B0B" w:rsidRDefault="007F1EAC" w14:paraId="68D6A61F" w14:textId="77777777">
            <w:pPr>
              <w:rPr>
                <w:rFonts w:ascii="Arial" w:hAnsi="Arial" w:cs="Arial"/>
                <w:b/>
              </w:rPr>
            </w:pPr>
          </w:p>
        </w:tc>
        <w:tc>
          <w:tcPr>
            <w:tcW w:w="4678" w:type="dxa"/>
            <w:tcMar/>
            <w:hideMark/>
          </w:tcPr>
          <w:p w:rsidRPr="006107AC" w:rsidR="007F1EAC" w:rsidP="00AA0B0B" w:rsidRDefault="007F1EAC" w14:paraId="0DAFECF3" w14:textId="77777777">
            <w:pPr>
              <w:pStyle w:val="Default"/>
              <w:rPr>
                <w:b/>
                <w:bCs/>
                <w:sz w:val="20"/>
                <w:szCs w:val="20"/>
              </w:rPr>
            </w:pPr>
            <w:r w:rsidRPr="006107AC">
              <w:rPr>
                <w:b/>
                <w:bCs/>
                <w:sz w:val="20"/>
                <w:szCs w:val="20"/>
              </w:rPr>
              <w:t>AO</w:t>
            </w:r>
            <w:r>
              <w:rPr>
                <w:b/>
                <w:bCs/>
                <w:sz w:val="20"/>
                <w:szCs w:val="20"/>
              </w:rPr>
              <w:t>15</w:t>
            </w:r>
            <w:r w:rsidRPr="006107AC">
              <w:rPr>
                <w:b/>
                <w:bCs/>
                <w:sz w:val="20"/>
                <w:szCs w:val="20"/>
              </w:rPr>
              <w:t xml:space="preserve">.2 </w:t>
            </w:r>
          </w:p>
          <w:p w:rsidR="007F1EAC" w:rsidP="00AA0B0B" w:rsidRDefault="007F1EAC" w14:paraId="3121D928" w14:textId="77777777">
            <w:pPr>
              <w:rPr>
                <w:rStyle w:val="Emphasis"/>
              </w:rPr>
            </w:pPr>
            <w:r w:rsidRPr="007A2C4C">
              <w:rPr>
                <w:rStyle w:val="Emphasis"/>
              </w:rPr>
              <w:t xml:space="preserve">Additional lots are not created where the only vehicular access route is through a </w:t>
            </w:r>
            <w:r w:rsidRPr="6821F45A">
              <w:rPr>
                <w:rStyle w:val="Emphasis"/>
                <w:i/>
              </w:rPr>
              <w:t>bushfire hazard area</w:t>
            </w:r>
            <w:r w:rsidRPr="007A2C4C">
              <w:rPr>
                <w:rStyle w:val="Emphasis"/>
              </w:rPr>
              <w:t>.</w:t>
            </w:r>
          </w:p>
          <w:p w:rsidRPr="007A2C4C" w:rsidR="007F1EAC" w:rsidP="00AA0B0B" w:rsidRDefault="007F1EAC" w14:paraId="7A9493D1" w14:textId="77777777">
            <w:pPr>
              <w:rPr>
                <w:rStyle w:val="Emphasis"/>
              </w:rPr>
            </w:pPr>
          </w:p>
        </w:tc>
        <w:tc>
          <w:tcPr>
            <w:tcW w:w="3827" w:type="dxa"/>
            <w:tcMar/>
          </w:tcPr>
          <w:p w:rsidRPr="006107AC" w:rsidR="007F1EAC" w:rsidP="00AA0B0B" w:rsidRDefault="007F1EAC" w14:paraId="30F7B349" w14:textId="77777777">
            <w:pPr>
              <w:pStyle w:val="Default"/>
              <w:rPr>
                <w:b/>
                <w:bCs/>
                <w:sz w:val="20"/>
                <w:szCs w:val="20"/>
              </w:rPr>
            </w:pPr>
          </w:p>
        </w:tc>
        <w:tc>
          <w:tcPr>
            <w:tcW w:w="3686" w:type="dxa"/>
            <w:tcMar/>
          </w:tcPr>
          <w:p w:rsidRPr="006107AC" w:rsidR="007F1EAC" w:rsidP="00AA0B0B" w:rsidRDefault="007F1EAC" w14:paraId="29A5C2D3" w14:textId="77777777">
            <w:pPr>
              <w:pStyle w:val="Default"/>
              <w:rPr>
                <w:b/>
                <w:bCs/>
                <w:sz w:val="20"/>
                <w:szCs w:val="20"/>
              </w:rPr>
            </w:pPr>
          </w:p>
        </w:tc>
      </w:tr>
      <w:tr w:rsidRPr="006107AC" w:rsidR="007F1EAC" w:rsidTr="2BAAAAEC" w14:paraId="55BAC358" w14:textId="77777777">
        <w:trPr>
          <w:trHeight w:val="1260"/>
        </w:trPr>
        <w:tc>
          <w:tcPr>
            <w:tcW w:w="3544" w:type="dxa"/>
            <w:vMerge w:val="restart"/>
            <w:tcMar/>
          </w:tcPr>
          <w:p w:rsidRPr="0089774C" w:rsidR="007F1EAC" w:rsidP="00AA0B0B" w:rsidRDefault="007F1EAC" w14:paraId="62DE9B51" w14:textId="77777777">
            <w:pPr>
              <w:rPr>
                <w:rFonts w:asciiTheme="minorHAnsi" w:hAnsiTheme="minorHAnsi" w:cstheme="minorHAnsi"/>
                <w:b/>
                <w:bCs/>
                <w:sz w:val="20"/>
                <w:szCs w:val="20"/>
              </w:rPr>
            </w:pPr>
            <w:r>
              <w:rPr>
                <w:rFonts w:asciiTheme="minorHAnsi" w:hAnsiTheme="minorHAnsi" w:cstheme="minorHAnsi"/>
                <w:b/>
                <w:bCs/>
                <w:sz w:val="20"/>
                <w:szCs w:val="20"/>
              </w:rPr>
              <w:t>PO16</w:t>
            </w:r>
          </w:p>
          <w:p w:rsidRPr="0089774C" w:rsidR="007F1EAC" w:rsidP="00AA0B0B" w:rsidRDefault="007F1EAC" w14:paraId="10F96B10" w14:textId="77777777">
            <w:pPr>
              <w:pStyle w:val="Default"/>
              <w:rPr>
                <w:rFonts w:asciiTheme="minorHAnsi" w:hAnsiTheme="minorHAnsi" w:cstheme="minorHAnsi"/>
                <w:b/>
                <w:bCs/>
                <w:sz w:val="20"/>
                <w:szCs w:val="20"/>
              </w:rPr>
            </w:pPr>
            <w:r w:rsidRPr="0089774C">
              <w:rPr>
                <w:rFonts w:asciiTheme="minorHAnsi" w:hAnsiTheme="minorHAnsi" w:cstheme="minorHAnsi"/>
                <w:color w:val="auto"/>
                <w:sz w:val="20"/>
                <w:szCs w:val="20"/>
                <w:lang w:val="en-US" w:eastAsia="en-US"/>
              </w:rPr>
              <w:t>Development is located and designed to incorporate a bushfire defendable space which achieves separation between buildings and hazardous vegetation necessary to reduce risk to an acceptable or tolerable level.</w:t>
            </w:r>
          </w:p>
        </w:tc>
        <w:tc>
          <w:tcPr>
            <w:tcW w:w="4678" w:type="dxa"/>
            <w:tcMar/>
          </w:tcPr>
          <w:p w:rsidRPr="0089774C" w:rsidR="007F1EAC" w:rsidP="00AA0B0B" w:rsidRDefault="007F1EAC" w14:paraId="4B8D0939" w14:textId="77777777">
            <w:pPr>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AO16</w:t>
            </w:r>
            <w:r w:rsidRPr="0089774C">
              <w:rPr>
                <w:rFonts w:eastAsia="Arial" w:asciiTheme="minorHAnsi" w:hAnsiTheme="minorHAnsi" w:cstheme="minorHAnsi"/>
                <w:b/>
                <w:bCs/>
                <w:spacing w:val="-5"/>
                <w:sz w:val="20"/>
                <w:szCs w:val="20"/>
              </w:rPr>
              <w:t>.1</w:t>
            </w:r>
          </w:p>
          <w:p w:rsidRPr="0089774C" w:rsidR="007F1EAC" w:rsidP="00AA0B0B" w:rsidRDefault="007F1EAC" w14:paraId="7CA7A353" w14:textId="77777777">
            <w:pPr>
              <w:rPr>
                <w:rFonts w:eastAsia="Arial" w:asciiTheme="minorHAnsi" w:hAnsiTheme="minorHAnsi" w:cstheme="minorHAnsi"/>
                <w:spacing w:val="-5"/>
                <w:sz w:val="20"/>
                <w:szCs w:val="20"/>
              </w:rPr>
            </w:pPr>
            <w:r w:rsidRPr="0089774C">
              <w:rPr>
                <w:rFonts w:eastAsia="Arial" w:asciiTheme="minorHAnsi" w:hAnsiTheme="minorHAnsi" w:cstheme="minorHAnsi"/>
                <w:spacing w:val="-5"/>
                <w:sz w:val="20"/>
                <w:szCs w:val="20"/>
              </w:rPr>
              <w:t>Lots or building envelopes are separated from hazardous vegetation by a distance that achieves a radiant heat flux level at any point on the building or envelope respectively of;</w:t>
            </w:r>
          </w:p>
          <w:p w:rsidRPr="0089774C" w:rsidR="007F1EAC" w:rsidP="0A30C882" w:rsidRDefault="007F1EAC" w14:paraId="46319C44" w14:textId="40EC0E74" w14:noSpellErr="1">
            <w:pPr>
              <w:pStyle w:val="ListParagraph"/>
              <w:numPr>
                <w:ilvl w:val="0"/>
                <w:numId w:val="29"/>
              </w:numPr>
              <w:rPr>
                <w:rFonts w:ascii="Arial" w:hAnsi="Arial" w:eastAsia="Arial" w:cs="Arial" w:asciiTheme="minorAscii" w:hAnsiTheme="minorAscii" w:cstheme="minorAscii"/>
                <w:spacing w:val="-5"/>
                <w:sz w:val="20"/>
                <w:szCs w:val="20"/>
              </w:rPr>
            </w:pPr>
            <w:r w:rsidRPr="0A30C882" w:rsidR="007F1EAC">
              <w:rPr>
                <w:rFonts w:ascii="Arial" w:hAnsi="Arial" w:eastAsia="Arial" w:cs="Arial" w:asciiTheme="minorAscii" w:hAnsiTheme="minorAscii" w:cstheme="minorAscii"/>
                <w:spacing w:val="-5"/>
                <w:sz w:val="20"/>
                <w:szCs w:val="20"/>
              </w:rPr>
              <w:t>10kW/</w:t>
            </w:r>
            <w:r w:rsidRPr="00C17F1B" w:rsidR="5A045E89">
              <w:rPr>
                <w:rStyle w:val="Emphasis"/>
                <w:rFonts w:eastAsia="Arial"/>
              </w:rPr>
              <w:t>m</w:t>
            </w:r>
            <w:r w:rsidRPr="00BB21F6" w:rsidR="5A045E89">
              <w:rPr>
                <w:rStyle w:val="Emphasis"/>
                <w:rFonts w:eastAsia="Arial"/>
                <w:vertAlign w:val="superscript"/>
              </w:rPr>
              <w:t>2</w:t>
            </w:r>
            <w:r w:rsidRPr="0A30C882" w:rsidR="007F1EAC">
              <w:rPr>
                <w:rFonts w:ascii="Arial" w:hAnsi="Arial" w:eastAsia="Arial" w:cs="Arial" w:asciiTheme="minorAscii" w:hAnsiTheme="minorAscii" w:cstheme="minorAscii"/>
                <w:spacing w:val="-5"/>
                <w:sz w:val="20"/>
                <w:szCs w:val="20"/>
              </w:rPr>
              <w:t xml:space="preserve"> where involving a </w:t>
            </w:r>
            <w:r w:rsidRPr="0A30C882" w:rsidR="007F1EAC">
              <w:rPr>
                <w:rFonts w:ascii="Arial" w:hAnsi="Arial" w:eastAsia="Arial" w:cs="Arial" w:asciiTheme="minorAscii" w:hAnsiTheme="minorAscii" w:cstheme="minorAscii"/>
                <w:i w:val="1"/>
                <w:iCs w:val="1"/>
                <w:spacing w:val="-5"/>
                <w:sz w:val="20"/>
                <w:szCs w:val="20"/>
              </w:rPr>
              <w:t xml:space="preserve">vulnerable use;</w:t>
            </w:r>
            <w:r w:rsidRPr="0A30C882" w:rsidR="007F1EAC">
              <w:rPr>
                <w:rFonts w:ascii="Arial" w:hAnsi="Arial" w:eastAsia="Arial" w:cs="Arial" w:asciiTheme="minorAscii" w:hAnsiTheme="minorAscii" w:cstheme="minorAscii"/>
                <w:spacing w:val="-5"/>
                <w:sz w:val="20"/>
                <w:szCs w:val="20"/>
              </w:rPr>
              <w:t xml:space="preserve"> or</w:t>
            </w:r>
          </w:p>
          <w:p w:rsidRPr="0089774C" w:rsidR="007F1EAC" w:rsidP="00F228A1" w:rsidRDefault="007F1EAC" w14:paraId="7844B2F1" w14:textId="5D4CDC4E">
            <w:pPr>
              <w:pStyle w:val="ListParagraph"/>
              <w:numPr>
                <w:ilvl w:val="0"/>
                <w:numId w:val="29"/>
              </w:numPr>
              <w:rPr>
                <w:rFonts w:eastAsia="Arial" w:asciiTheme="minorHAnsi" w:hAnsiTheme="minorHAnsi" w:cstheme="minorHAnsi"/>
                <w:spacing w:val="-5"/>
                <w:sz w:val="20"/>
                <w:szCs w:val="20"/>
              </w:rPr>
            </w:pPr>
            <w:r w:rsidRPr="0089774C">
              <w:rPr>
                <w:rFonts w:eastAsia="Arial" w:asciiTheme="minorHAnsi" w:hAnsiTheme="minorHAnsi" w:cstheme="minorHAnsi"/>
                <w:spacing w:val="-5"/>
                <w:sz w:val="20"/>
                <w:szCs w:val="20"/>
              </w:rPr>
              <w:t>29kW/</w:t>
            </w:r>
            <w:r w:rsidRPr="00C17F1B" w:rsidR="004D554A">
              <w:rPr>
                <w:rStyle w:val="Emphasis"/>
                <w:rFonts w:eastAsia="Arial"/>
              </w:rPr>
              <w:t>m</w:t>
            </w:r>
            <w:r w:rsidRPr="00BB21F6" w:rsidR="004D554A">
              <w:rPr>
                <w:rStyle w:val="Emphasis"/>
                <w:rFonts w:eastAsia="Arial"/>
                <w:vertAlign w:val="superscript"/>
              </w:rPr>
              <w:t>2</w:t>
            </w:r>
            <w:r w:rsidRPr="0089774C">
              <w:rPr>
                <w:rFonts w:eastAsia="Arial" w:asciiTheme="minorHAnsi" w:hAnsiTheme="minorHAnsi" w:cstheme="minorHAnsi"/>
                <w:spacing w:val="-5"/>
                <w:sz w:val="20"/>
                <w:szCs w:val="20"/>
              </w:rPr>
              <w:t xml:space="preserve"> otherwise. </w:t>
            </w:r>
          </w:p>
          <w:p w:rsidRPr="0089774C" w:rsidR="007F1EAC" w:rsidP="00AA0B0B" w:rsidRDefault="007F1EAC" w14:paraId="7E91CA5F" w14:textId="77777777">
            <w:pPr>
              <w:rPr>
                <w:rFonts w:eastAsia="Arial" w:asciiTheme="minorHAnsi" w:hAnsiTheme="minorHAnsi" w:cstheme="minorHAnsi"/>
                <w:spacing w:val="-5"/>
                <w:sz w:val="20"/>
                <w:szCs w:val="20"/>
              </w:rPr>
            </w:pPr>
          </w:p>
          <w:p w:rsidR="007F1EAC" w:rsidP="00AA0B0B" w:rsidRDefault="007F1EAC" w14:paraId="3A0DA469" w14:textId="77777777">
            <w:pPr>
              <w:ind w:right="169"/>
              <w:rPr>
                <w:rFonts w:eastAsia="Arial" w:asciiTheme="minorHAnsi" w:hAnsiTheme="minorHAnsi" w:cstheme="minorHAnsi"/>
                <w:i/>
                <w:iCs/>
                <w:spacing w:val="1"/>
                <w:sz w:val="16"/>
                <w:szCs w:val="16"/>
              </w:rPr>
            </w:pPr>
            <w:r w:rsidRPr="0089774C">
              <w:rPr>
                <w:rFonts w:eastAsia="Arial" w:asciiTheme="minorHAnsi" w:hAnsiTheme="minorHAnsi" w:cstheme="minorHAnsi"/>
                <w:b/>
                <w:bCs/>
                <w:i/>
                <w:iCs/>
                <w:spacing w:val="1"/>
                <w:sz w:val="16"/>
                <w:szCs w:val="16"/>
              </w:rPr>
              <w:t xml:space="preserve">Note - </w:t>
            </w:r>
            <w:r w:rsidRPr="0089774C">
              <w:rPr>
                <w:rFonts w:eastAsia="Arial" w:asciiTheme="minorHAnsi" w:hAnsiTheme="minorHAnsi" w:cstheme="minorHAnsi"/>
                <w:i/>
                <w:iCs/>
                <w:spacing w:val="1"/>
                <w:sz w:val="16"/>
                <w:szCs w:val="16"/>
              </w:rPr>
              <w:t>The radiant heat levels and separation distances are to be established in accordance with method 2 set out in AS3959-2009.</w:t>
            </w:r>
          </w:p>
          <w:p w:rsidRPr="0089774C" w:rsidR="007F1EAC" w:rsidP="00AA0B0B" w:rsidRDefault="007F1EAC" w14:paraId="38691A66" w14:textId="77777777">
            <w:pPr>
              <w:ind w:right="169"/>
              <w:rPr>
                <w:rFonts w:eastAsia="Arial" w:asciiTheme="minorHAnsi" w:hAnsiTheme="minorHAnsi" w:cstheme="minorHAnsi"/>
                <w:i/>
                <w:iCs/>
                <w:spacing w:val="1"/>
                <w:sz w:val="16"/>
                <w:szCs w:val="16"/>
              </w:rPr>
            </w:pPr>
          </w:p>
        </w:tc>
        <w:tc>
          <w:tcPr>
            <w:tcW w:w="3827" w:type="dxa"/>
            <w:tcMar/>
          </w:tcPr>
          <w:p w:rsidR="007F1EAC" w:rsidP="00AA0B0B" w:rsidRDefault="007F1EAC" w14:paraId="3326951F" w14:textId="77777777">
            <w:pPr>
              <w:rPr>
                <w:rFonts w:eastAsia="Arial" w:asciiTheme="minorHAnsi" w:hAnsiTheme="minorHAnsi" w:cstheme="minorHAnsi"/>
                <w:b/>
                <w:bCs/>
                <w:spacing w:val="-5"/>
                <w:sz w:val="20"/>
                <w:szCs w:val="20"/>
              </w:rPr>
            </w:pPr>
          </w:p>
        </w:tc>
        <w:tc>
          <w:tcPr>
            <w:tcW w:w="3686" w:type="dxa"/>
            <w:tcMar/>
          </w:tcPr>
          <w:p w:rsidR="007F1EAC" w:rsidP="00AA0B0B" w:rsidRDefault="007F1EAC" w14:paraId="6A338679" w14:textId="77777777">
            <w:pPr>
              <w:rPr>
                <w:rFonts w:eastAsia="Arial" w:asciiTheme="minorHAnsi" w:hAnsiTheme="minorHAnsi" w:cstheme="minorHAnsi"/>
                <w:b/>
                <w:bCs/>
                <w:spacing w:val="-5"/>
                <w:sz w:val="20"/>
                <w:szCs w:val="20"/>
              </w:rPr>
            </w:pPr>
          </w:p>
        </w:tc>
      </w:tr>
      <w:tr w:rsidRPr="006107AC" w:rsidR="007F1EAC" w:rsidTr="2BAAAAEC" w14:paraId="52736ED2" w14:textId="77777777">
        <w:trPr>
          <w:trHeight w:val="1260"/>
        </w:trPr>
        <w:tc>
          <w:tcPr>
            <w:tcW w:w="3544" w:type="dxa"/>
            <w:vMerge/>
            <w:tcMar/>
          </w:tcPr>
          <w:p w:rsidRPr="0089774C" w:rsidR="007F1EAC" w:rsidP="00AA0B0B" w:rsidRDefault="007F1EAC" w14:paraId="78E4FCAE" w14:textId="77777777">
            <w:pPr>
              <w:rPr>
                <w:rFonts w:asciiTheme="minorHAnsi" w:hAnsiTheme="minorHAnsi" w:cstheme="minorHAnsi"/>
                <w:b/>
                <w:sz w:val="20"/>
                <w:szCs w:val="20"/>
              </w:rPr>
            </w:pPr>
          </w:p>
        </w:tc>
        <w:tc>
          <w:tcPr>
            <w:tcW w:w="4678" w:type="dxa"/>
            <w:tcMar/>
          </w:tcPr>
          <w:p w:rsidRPr="0089774C" w:rsidR="007F1EAC" w:rsidP="00AA0B0B" w:rsidRDefault="007F1EAC" w14:paraId="03BE86C4" w14:textId="77777777">
            <w:pPr>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AO16</w:t>
            </w:r>
            <w:r w:rsidRPr="0089774C">
              <w:rPr>
                <w:rFonts w:eastAsia="Arial" w:asciiTheme="minorHAnsi" w:hAnsiTheme="minorHAnsi" w:cstheme="minorHAnsi"/>
                <w:b/>
                <w:bCs/>
                <w:spacing w:val="-5"/>
                <w:sz w:val="20"/>
                <w:szCs w:val="20"/>
              </w:rPr>
              <w:t>.2</w:t>
            </w:r>
          </w:p>
          <w:p w:rsidRPr="0089774C" w:rsidR="007F1EAC" w:rsidP="00AA0B0B" w:rsidRDefault="007F1EAC" w14:paraId="3F44C1E1" w14:textId="77777777">
            <w:pPr>
              <w:rPr>
                <w:rFonts w:eastAsia="Arial" w:asciiTheme="minorHAnsi" w:hAnsiTheme="minorHAnsi" w:cstheme="minorHAnsi"/>
                <w:spacing w:val="-5"/>
                <w:sz w:val="20"/>
                <w:szCs w:val="20"/>
              </w:rPr>
            </w:pPr>
            <w:r w:rsidRPr="0089774C">
              <w:rPr>
                <w:rFonts w:eastAsia="Arial" w:asciiTheme="minorHAnsi" w:hAnsiTheme="minorHAnsi" w:cstheme="minorHAnsi"/>
                <w:spacing w:val="-5"/>
                <w:sz w:val="20"/>
                <w:szCs w:val="20"/>
              </w:rPr>
              <w:t>Building envelopes are provided that separate adjacent buildings or building envelopes by a distance of 8 metres.</w:t>
            </w:r>
          </w:p>
          <w:p w:rsidRPr="0089774C" w:rsidR="007F1EAC" w:rsidP="00AA0B0B" w:rsidRDefault="007F1EAC" w14:paraId="4BCEA2D0" w14:textId="77777777">
            <w:pPr>
              <w:rPr>
                <w:rFonts w:eastAsia="Arial" w:asciiTheme="minorHAnsi" w:hAnsiTheme="minorHAnsi" w:cstheme="minorHAnsi"/>
                <w:spacing w:val="-5"/>
                <w:sz w:val="20"/>
                <w:szCs w:val="20"/>
              </w:rPr>
            </w:pPr>
          </w:p>
          <w:p w:rsidRPr="0089774C" w:rsidR="007F1EAC" w:rsidP="00AA0B0B" w:rsidRDefault="007F1EAC" w14:paraId="5148E9BE" w14:textId="77777777">
            <w:pPr>
              <w:rPr>
                <w:rFonts w:eastAsia="Arial" w:asciiTheme="minorHAnsi" w:hAnsiTheme="minorHAnsi" w:cstheme="minorHAnsi"/>
                <w:i/>
                <w:iCs/>
                <w:spacing w:val="-5"/>
                <w:sz w:val="16"/>
                <w:szCs w:val="16"/>
              </w:rPr>
            </w:pPr>
            <w:r w:rsidRPr="0089774C">
              <w:rPr>
                <w:rFonts w:eastAsia="Arial" w:asciiTheme="minorHAnsi" w:hAnsiTheme="minorHAnsi" w:cstheme="minorHAnsi"/>
                <w:b/>
                <w:bCs/>
                <w:i/>
                <w:iCs/>
                <w:spacing w:val="-5"/>
                <w:sz w:val="16"/>
                <w:szCs w:val="16"/>
              </w:rPr>
              <w:t xml:space="preserve">Note - </w:t>
            </w:r>
          </w:p>
          <w:p w:rsidRPr="0089774C" w:rsidR="007F1EAC" w:rsidP="00F228A1" w:rsidRDefault="007F1EAC" w14:paraId="753BF23D" w14:textId="77777777">
            <w:pPr>
              <w:keepNext/>
              <w:numPr>
                <w:ilvl w:val="0"/>
                <w:numId w:val="38"/>
              </w:numPr>
              <w:ind w:left="284" w:hanging="284"/>
              <w:rPr>
                <w:rFonts w:asciiTheme="minorHAnsi" w:hAnsiTheme="minorHAnsi" w:cstheme="minorHAnsi"/>
                <w:i/>
                <w:iCs/>
                <w:sz w:val="16"/>
                <w:szCs w:val="16"/>
              </w:rPr>
            </w:pPr>
            <w:r w:rsidRPr="0089774C">
              <w:rPr>
                <w:rFonts w:asciiTheme="minorHAnsi" w:hAnsiTheme="minorHAnsi" w:cstheme="minorHAnsi"/>
                <w:i/>
                <w:iCs/>
                <w:sz w:val="16"/>
                <w:szCs w:val="16"/>
              </w:rPr>
              <w:t xml:space="preserve">Where a separation distance is proposed to be achieved by utilising existing cleared developed areas external to the site, certainty must be established (through tenure or other means) that the land will remain cleared of hazardous vegetation. </w:t>
            </w:r>
          </w:p>
          <w:p w:rsidR="007F1EAC" w:rsidP="00F228A1" w:rsidRDefault="007F1EAC" w14:paraId="17C914A9" w14:textId="77777777">
            <w:pPr>
              <w:keepNext/>
              <w:numPr>
                <w:ilvl w:val="0"/>
                <w:numId w:val="38"/>
              </w:numPr>
              <w:ind w:left="284" w:hanging="284"/>
              <w:rPr>
                <w:rFonts w:asciiTheme="minorHAnsi" w:hAnsiTheme="minorHAnsi" w:cstheme="minorHAnsi"/>
                <w:i/>
                <w:iCs/>
                <w:sz w:val="20"/>
                <w:szCs w:val="20"/>
              </w:rPr>
            </w:pPr>
            <w:r w:rsidRPr="0089774C">
              <w:rPr>
                <w:rFonts w:asciiTheme="minorHAnsi" w:hAnsiTheme="minorHAnsi" w:cstheme="minorHAnsi"/>
                <w:i/>
                <w:iCs/>
                <w:sz w:val="16"/>
                <w:szCs w:val="16"/>
              </w:rPr>
              <w:t>For staged developments, temporary separation distances, perimeter roads or fire trails may be absorbed as part of subsequent stages.</w:t>
            </w:r>
            <w:r w:rsidRPr="0089774C">
              <w:rPr>
                <w:rFonts w:asciiTheme="minorHAnsi" w:hAnsiTheme="minorHAnsi" w:cstheme="minorHAnsi"/>
                <w:i/>
                <w:iCs/>
                <w:sz w:val="20"/>
                <w:szCs w:val="20"/>
              </w:rPr>
              <w:t xml:space="preserve"> </w:t>
            </w:r>
          </w:p>
          <w:p w:rsidRPr="0089774C" w:rsidR="007F1EAC" w:rsidP="00AA0B0B" w:rsidRDefault="007F1EAC" w14:paraId="182A4CAC" w14:textId="77777777">
            <w:pPr>
              <w:keepNext/>
              <w:ind w:left="360"/>
              <w:rPr>
                <w:rFonts w:asciiTheme="minorHAnsi" w:hAnsiTheme="minorHAnsi" w:cstheme="minorHAnsi"/>
                <w:i/>
                <w:iCs/>
                <w:sz w:val="20"/>
                <w:szCs w:val="20"/>
              </w:rPr>
            </w:pPr>
          </w:p>
        </w:tc>
        <w:tc>
          <w:tcPr>
            <w:tcW w:w="3827" w:type="dxa"/>
            <w:tcMar/>
          </w:tcPr>
          <w:p w:rsidR="007F1EAC" w:rsidP="00AA0B0B" w:rsidRDefault="007F1EAC" w14:paraId="29CC1B95" w14:textId="77777777">
            <w:pPr>
              <w:rPr>
                <w:rFonts w:eastAsia="Arial" w:asciiTheme="minorHAnsi" w:hAnsiTheme="minorHAnsi" w:cstheme="minorHAnsi"/>
                <w:b/>
                <w:bCs/>
                <w:spacing w:val="-5"/>
                <w:sz w:val="20"/>
                <w:szCs w:val="20"/>
              </w:rPr>
            </w:pPr>
          </w:p>
        </w:tc>
        <w:tc>
          <w:tcPr>
            <w:tcW w:w="3686" w:type="dxa"/>
            <w:tcMar/>
          </w:tcPr>
          <w:p w:rsidR="007F1EAC" w:rsidP="00AA0B0B" w:rsidRDefault="007F1EAC" w14:paraId="164AE658" w14:textId="77777777">
            <w:pPr>
              <w:rPr>
                <w:rFonts w:eastAsia="Arial" w:asciiTheme="minorHAnsi" w:hAnsiTheme="minorHAnsi" w:cstheme="minorHAnsi"/>
                <w:b/>
                <w:bCs/>
                <w:spacing w:val="-5"/>
                <w:sz w:val="20"/>
                <w:szCs w:val="20"/>
              </w:rPr>
            </w:pPr>
          </w:p>
        </w:tc>
      </w:tr>
      <w:tr w:rsidRPr="006107AC" w:rsidR="007F1EAC" w:rsidTr="2BAAAAEC" w14:paraId="04DC6CFC" w14:textId="77777777">
        <w:trPr>
          <w:trHeight w:val="1123"/>
        </w:trPr>
        <w:tc>
          <w:tcPr>
            <w:tcW w:w="3544" w:type="dxa"/>
            <w:tcMar/>
            <w:hideMark/>
          </w:tcPr>
          <w:p w:rsidRPr="0089774C" w:rsidR="007F1EAC" w:rsidP="00AA0B0B" w:rsidRDefault="007F1EAC" w14:paraId="316F589D" w14:textId="77777777">
            <w:pPr>
              <w:pStyle w:val="Default"/>
              <w:rPr>
                <w:rFonts w:asciiTheme="minorHAnsi" w:hAnsiTheme="minorHAnsi" w:cstheme="minorHAnsi"/>
                <w:b/>
                <w:bCs/>
                <w:sz w:val="20"/>
                <w:szCs w:val="20"/>
              </w:rPr>
            </w:pPr>
            <w:r>
              <w:rPr>
                <w:rFonts w:asciiTheme="minorHAnsi" w:hAnsiTheme="minorHAnsi" w:cstheme="minorHAnsi"/>
                <w:b/>
                <w:bCs/>
                <w:sz w:val="20"/>
                <w:szCs w:val="20"/>
              </w:rPr>
              <w:t>PO17</w:t>
            </w:r>
          </w:p>
          <w:p w:rsidRPr="0089774C" w:rsidR="007F1EAC" w:rsidP="00AA0B0B" w:rsidRDefault="007F1EAC" w14:paraId="17A74F36"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Lots are designed so that their size and shape allow for efficient emergency access to buildings for firefighting appliances.</w:t>
            </w:r>
          </w:p>
          <w:p w:rsidRPr="00147D30" w:rsidR="007F1EAC" w:rsidP="00AA0B0B" w:rsidRDefault="007F1EAC" w14:paraId="08968BBC" w14:textId="77777777">
            <w:pPr>
              <w:rPr>
                <w:rStyle w:val="Emphasis"/>
                <w:rFonts w:asciiTheme="minorHAnsi" w:hAnsiTheme="minorHAnsi" w:cstheme="minorHAnsi"/>
                <w:sz w:val="16"/>
                <w:szCs w:val="16"/>
              </w:rPr>
            </w:pPr>
          </w:p>
          <w:p w:rsidR="007F1EAC" w:rsidP="00AA0B0B" w:rsidRDefault="007F1EAC" w14:paraId="1378BCBE" w14:textId="77777777">
            <w:pPr>
              <w:rPr>
                <w:rFonts w:eastAsia="Arial" w:asciiTheme="minorHAnsi" w:hAnsiTheme="minorHAnsi" w:cstheme="minorHAnsi"/>
                <w:i/>
                <w:iCs/>
                <w:sz w:val="16"/>
                <w:szCs w:val="16"/>
              </w:rPr>
            </w:pPr>
            <w:r w:rsidRPr="00147D30">
              <w:rPr>
                <w:rFonts w:eastAsia="Arial" w:asciiTheme="minorHAnsi" w:hAnsiTheme="minorHAnsi" w:cstheme="minorHAnsi"/>
                <w:b/>
                <w:bCs/>
                <w:i/>
                <w:iCs/>
                <w:sz w:val="16"/>
                <w:szCs w:val="16"/>
              </w:rPr>
              <w:t xml:space="preserve">Note - </w:t>
            </w:r>
            <w:r w:rsidRPr="00147D30">
              <w:rPr>
                <w:rFonts w:eastAsia="Arial" w:asciiTheme="minorHAnsi" w:hAnsiTheme="minorHAnsi" w:cstheme="minorHAnsi"/>
                <w:i/>
                <w:iCs/>
                <w:sz w:val="16"/>
                <w:szCs w:val="16"/>
              </w:rPr>
              <w:t>Long driveways must accommodate turning areas for fire-fighting appliances in accordance with Queensland Fire and Emergency Services’ Fire Hydrant and Access Guidelines.</w:t>
            </w:r>
          </w:p>
          <w:p w:rsidRPr="0089774C" w:rsidR="00BE6F92" w:rsidP="00AA0B0B" w:rsidRDefault="00BE6F92" w14:paraId="127B58DB" w14:textId="57C74A42">
            <w:pPr>
              <w:rPr>
                <w:rStyle w:val="Emphasis"/>
                <w:rFonts w:asciiTheme="minorHAnsi" w:hAnsiTheme="minorHAnsi" w:cstheme="minorHAnsi"/>
                <w:i/>
                <w:szCs w:val="20"/>
              </w:rPr>
            </w:pPr>
          </w:p>
        </w:tc>
        <w:tc>
          <w:tcPr>
            <w:tcW w:w="4678" w:type="dxa"/>
            <w:tcMar/>
            <w:hideMark/>
          </w:tcPr>
          <w:p w:rsidRPr="0089774C" w:rsidR="007F1EAC" w:rsidP="00AA0B0B" w:rsidRDefault="007F1EAC" w14:paraId="210C8DD2" w14:textId="77777777">
            <w:pPr>
              <w:pStyle w:val="Default"/>
              <w:rPr>
                <w:rFonts w:asciiTheme="minorHAnsi" w:hAnsiTheme="minorHAnsi" w:cstheme="minorHAnsi"/>
                <w:b/>
                <w:bCs/>
                <w:sz w:val="20"/>
                <w:szCs w:val="20"/>
              </w:rPr>
            </w:pPr>
            <w:r>
              <w:rPr>
                <w:rFonts w:asciiTheme="minorHAnsi" w:hAnsiTheme="minorHAnsi" w:cstheme="minorHAnsi"/>
                <w:b/>
                <w:bCs/>
                <w:sz w:val="20"/>
                <w:szCs w:val="20"/>
              </w:rPr>
              <w:t>AO17</w:t>
            </w:r>
          </w:p>
          <w:p w:rsidRPr="0089774C" w:rsidR="007F1EAC" w:rsidP="00AA0B0B" w:rsidRDefault="007F1EAC" w14:paraId="79A976F8" w14:textId="77777777">
            <w:pPr>
              <w:keepNext/>
              <w:rPr>
                <w:rFonts w:asciiTheme="minorHAnsi" w:hAnsiTheme="minorHAnsi" w:cstheme="minorHAnsi"/>
                <w:sz w:val="20"/>
                <w:szCs w:val="20"/>
              </w:rPr>
            </w:pPr>
            <w:r w:rsidRPr="0089774C">
              <w:rPr>
                <w:rFonts w:asciiTheme="minorHAnsi" w:hAnsiTheme="minorHAnsi" w:cstheme="minorHAnsi"/>
                <w:sz w:val="20"/>
                <w:szCs w:val="20"/>
              </w:rPr>
              <w:t>Private driveways within individual lots:</w:t>
            </w:r>
          </w:p>
          <w:p w:rsidR="007F1EAC" w:rsidP="00F228A1" w:rsidRDefault="007F1EAC" w14:paraId="75460572" w14:textId="77777777">
            <w:pPr>
              <w:pStyle w:val="ListParagraph"/>
              <w:numPr>
                <w:ilvl w:val="0"/>
                <w:numId w:val="22"/>
              </w:numPr>
              <w:rPr>
                <w:rFonts w:eastAsia="Arial" w:asciiTheme="minorHAnsi" w:hAnsiTheme="minorHAnsi" w:cstheme="minorHAnsi"/>
                <w:sz w:val="20"/>
                <w:szCs w:val="20"/>
              </w:rPr>
            </w:pPr>
            <w:r w:rsidRPr="0089774C">
              <w:rPr>
                <w:rFonts w:eastAsia="Arial" w:asciiTheme="minorHAnsi" w:hAnsiTheme="minorHAnsi" w:cstheme="minorHAnsi"/>
                <w:sz w:val="20"/>
                <w:szCs w:val="20"/>
              </w:rPr>
              <w:t xml:space="preserve">a length no greater than </w:t>
            </w:r>
            <w:r>
              <w:rPr>
                <w:rFonts w:eastAsia="Arial" w:asciiTheme="minorHAnsi" w:hAnsiTheme="minorHAnsi" w:cstheme="minorHAnsi"/>
                <w:sz w:val="20"/>
                <w:szCs w:val="20"/>
              </w:rPr>
              <w:t>6</w:t>
            </w:r>
            <w:r w:rsidRPr="0089774C">
              <w:rPr>
                <w:rFonts w:eastAsia="Arial" w:asciiTheme="minorHAnsi" w:hAnsiTheme="minorHAnsi" w:cstheme="minorHAnsi"/>
                <w:sz w:val="20"/>
                <w:szCs w:val="20"/>
              </w:rPr>
              <w:t>0 metres from the street to the dwelling; or</w:t>
            </w:r>
          </w:p>
          <w:p w:rsidRPr="0089774C" w:rsidR="007F1EAC" w:rsidP="00F228A1" w:rsidRDefault="007F1EAC" w14:paraId="1A4BE246" w14:textId="77777777">
            <w:pPr>
              <w:keepNext/>
              <w:numPr>
                <w:ilvl w:val="0"/>
                <w:numId w:val="22"/>
              </w:numPr>
              <w:rPr>
                <w:rFonts w:asciiTheme="minorHAnsi" w:hAnsiTheme="minorHAnsi" w:cstheme="minorHAnsi"/>
                <w:sz w:val="20"/>
                <w:szCs w:val="20"/>
              </w:rPr>
            </w:pPr>
            <w:r>
              <w:rPr>
                <w:rFonts w:asciiTheme="minorHAnsi" w:hAnsiTheme="minorHAnsi" w:cstheme="minorHAnsi"/>
                <w:sz w:val="20"/>
                <w:szCs w:val="20"/>
              </w:rPr>
              <w:t xml:space="preserve">where </w:t>
            </w:r>
            <w:r w:rsidRPr="0089774C">
              <w:rPr>
                <w:rFonts w:asciiTheme="minorHAnsi" w:hAnsiTheme="minorHAnsi" w:cstheme="minorHAnsi"/>
                <w:sz w:val="20"/>
                <w:szCs w:val="20"/>
              </w:rPr>
              <w:t>exceed</w:t>
            </w:r>
            <w:r>
              <w:rPr>
                <w:rFonts w:asciiTheme="minorHAnsi" w:hAnsiTheme="minorHAnsi" w:cstheme="minorHAnsi"/>
                <w:sz w:val="20"/>
                <w:szCs w:val="20"/>
              </w:rPr>
              <w:t>ing</w:t>
            </w:r>
            <w:r w:rsidRPr="0089774C">
              <w:rPr>
                <w:rFonts w:asciiTheme="minorHAnsi" w:hAnsiTheme="minorHAnsi" w:cstheme="minorHAnsi"/>
                <w:sz w:val="20"/>
                <w:szCs w:val="20"/>
              </w:rPr>
              <w:t xml:space="preserve"> a length of </w:t>
            </w:r>
            <w:r>
              <w:rPr>
                <w:rFonts w:asciiTheme="minorHAnsi" w:hAnsiTheme="minorHAnsi" w:cstheme="minorHAnsi"/>
                <w:sz w:val="20"/>
                <w:szCs w:val="20"/>
              </w:rPr>
              <w:t>6</w:t>
            </w:r>
            <w:r w:rsidRPr="0089774C">
              <w:rPr>
                <w:rFonts w:asciiTheme="minorHAnsi" w:hAnsiTheme="minorHAnsi" w:cstheme="minorHAnsi"/>
                <w:sz w:val="20"/>
                <w:szCs w:val="20"/>
              </w:rPr>
              <w:t>0m</w:t>
            </w:r>
            <w:r>
              <w:rPr>
                <w:rFonts w:asciiTheme="minorHAnsi" w:hAnsiTheme="minorHAnsi" w:cstheme="minorHAnsi"/>
                <w:sz w:val="20"/>
                <w:szCs w:val="20"/>
              </w:rPr>
              <w:t>, provide a turning bay with an 8m radius adjacent to the proposed location of any buildings; and</w:t>
            </w:r>
          </w:p>
          <w:p w:rsidRPr="0089774C" w:rsidR="007F1EAC" w:rsidP="00F228A1" w:rsidRDefault="007F1EAC" w14:paraId="6C3454A5" w14:textId="77777777">
            <w:pPr>
              <w:keepNext/>
              <w:numPr>
                <w:ilvl w:val="0"/>
                <w:numId w:val="22"/>
              </w:numPr>
              <w:rPr>
                <w:rFonts w:asciiTheme="minorHAnsi" w:hAnsiTheme="minorHAnsi" w:cstheme="minorHAnsi"/>
                <w:sz w:val="20"/>
                <w:szCs w:val="20"/>
              </w:rPr>
            </w:pPr>
            <w:r w:rsidRPr="0089774C">
              <w:rPr>
                <w:rFonts w:asciiTheme="minorHAnsi" w:hAnsiTheme="minorHAnsi" w:cstheme="minorHAnsi"/>
                <w:sz w:val="20"/>
                <w:szCs w:val="20"/>
              </w:rPr>
              <w:t>have a minimum formed width of 3.5m;</w:t>
            </w:r>
            <w:r>
              <w:rPr>
                <w:rFonts w:asciiTheme="minorHAnsi" w:hAnsiTheme="minorHAnsi" w:cstheme="minorHAnsi"/>
                <w:sz w:val="20"/>
                <w:szCs w:val="20"/>
              </w:rPr>
              <w:t xml:space="preserve"> and</w:t>
            </w:r>
          </w:p>
          <w:p w:rsidRPr="0089774C" w:rsidR="007F1EAC" w:rsidP="00F228A1" w:rsidRDefault="007F1EAC" w14:paraId="2EA02724" w14:textId="77777777">
            <w:pPr>
              <w:keepNext/>
              <w:numPr>
                <w:ilvl w:val="0"/>
                <w:numId w:val="22"/>
              </w:numPr>
              <w:rPr>
                <w:rFonts w:asciiTheme="minorHAnsi" w:hAnsiTheme="minorHAnsi" w:cstheme="minorHAnsi"/>
                <w:sz w:val="20"/>
                <w:szCs w:val="20"/>
              </w:rPr>
            </w:pPr>
            <w:r w:rsidRPr="0089774C">
              <w:rPr>
                <w:rFonts w:asciiTheme="minorHAnsi" w:hAnsiTheme="minorHAnsi" w:cstheme="minorHAnsi"/>
                <w:sz w:val="20"/>
                <w:szCs w:val="20"/>
              </w:rPr>
              <w:t xml:space="preserve">have a minimum </w:t>
            </w:r>
            <w:r>
              <w:rPr>
                <w:rFonts w:asciiTheme="minorHAnsi" w:hAnsiTheme="minorHAnsi" w:cstheme="minorHAnsi"/>
                <w:sz w:val="20"/>
                <w:szCs w:val="20"/>
              </w:rPr>
              <w:t>vertical clearance</w:t>
            </w:r>
            <w:r w:rsidRPr="0089774C">
              <w:rPr>
                <w:rFonts w:asciiTheme="minorHAnsi" w:hAnsiTheme="minorHAnsi" w:cstheme="minorHAnsi"/>
                <w:sz w:val="20"/>
                <w:szCs w:val="20"/>
              </w:rPr>
              <w:t xml:space="preserve"> of </w:t>
            </w:r>
            <w:r>
              <w:rPr>
                <w:rFonts w:asciiTheme="minorHAnsi" w:hAnsiTheme="minorHAnsi" w:cstheme="minorHAnsi"/>
                <w:sz w:val="20"/>
                <w:szCs w:val="20"/>
              </w:rPr>
              <w:t>4.8</w:t>
            </w:r>
            <w:r w:rsidRPr="0089774C">
              <w:rPr>
                <w:rFonts w:asciiTheme="minorHAnsi" w:hAnsiTheme="minorHAnsi" w:cstheme="minorHAnsi"/>
                <w:sz w:val="20"/>
                <w:szCs w:val="20"/>
              </w:rPr>
              <w:t xml:space="preserve">m; and </w:t>
            </w:r>
          </w:p>
          <w:p w:rsidRPr="00160DB7" w:rsidR="007F1EAC" w:rsidP="00F228A1" w:rsidRDefault="007F1EAC" w14:paraId="510A6AD1" w14:textId="77777777">
            <w:pPr>
              <w:pStyle w:val="ListParagraph"/>
              <w:numPr>
                <w:ilvl w:val="0"/>
                <w:numId w:val="22"/>
              </w:numPr>
              <w:rPr>
                <w:rFonts w:asciiTheme="minorHAnsi" w:hAnsiTheme="minorHAnsi" w:cstheme="minorHAnsi"/>
                <w:iCs/>
                <w:sz w:val="20"/>
                <w:szCs w:val="20"/>
              </w:rPr>
            </w:pPr>
            <w:r w:rsidRPr="0089774C">
              <w:rPr>
                <w:rFonts w:asciiTheme="minorHAnsi" w:hAnsiTheme="minorHAnsi" w:cstheme="minorHAnsi"/>
                <w:sz w:val="20"/>
                <w:szCs w:val="20"/>
              </w:rPr>
              <w:t>serve no more than 3 dwellings or occupied buildings.</w:t>
            </w:r>
          </w:p>
          <w:p w:rsidRPr="00160DB7" w:rsidR="007F1EAC" w:rsidP="00AA0B0B" w:rsidRDefault="007F1EAC" w14:paraId="17B0AC7E" w14:textId="77777777">
            <w:pPr>
              <w:ind w:left="-28"/>
              <w:rPr>
                <w:rStyle w:val="Emphasis"/>
                <w:rFonts w:asciiTheme="minorHAnsi" w:hAnsiTheme="minorHAnsi" w:cstheme="minorHAnsi"/>
                <w:szCs w:val="20"/>
              </w:rPr>
            </w:pPr>
          </w:p>
        </w:tc>
        <w:tc>
          <w:tcPr>
            <w:tcW w:w="3827" w:type="dxa"/>
            <w:tcMar/>
          </w:tcPr>
          <w:p w:rsidR="007F1EAC" w:rsidP="00AA0B0B" w:rsidRDefault="007F1EAC" w14:paraId="6FD62C12" w14:textId="77777777">
            <w:pPr>
              <w:pStyle w:val="Default"/>
              <w:rPr>
                <w:rFonts w:asciiTheme="minorHAnsi" w:hAnsiTheme="minorHAnsi" w:cstheme="minorHAnsi"/>
                <w:b/>
                <w:bCs/>
                <w:sz w:val="20"/>
                <w:szCs w:val="20"/>
              </w:rPr>
            </w:pPr>
          </w:p>
        </w:tc>
        <w:tc>
          <w:tcPr>
            <w:tcW w:w="3686" w:type="dxa"/>
            <w:tcMar/>
          </w:tcPr>
          <w:p w:rsidR="007F1EAC" w:rsidP="00AA0B0B" w:rsidRDefault="007F1EAC" w14:paraId="0665A7A1" w14:textId="77777777">
            <w:pPr>
              <w:pStyle w:val="Default"/>
              <w:rPr>
                <w:rFonts w:asciiTheme="minorHAnsi" w:hAnsiTheme="minorHAnsi" w:cstheme="minorHAnsi"/>
                <w:b/>
                <w:bCs/>
                <w:sz w:val="20"/>
                <w:szCs w:val="20"/>
              </w:rPr>
            </w:pPr>
          </w:p>
        </w:tc>
      </w:tr>
      <w:tr w:rsidRPr="006107AC" w:rsidR="007F1EAC" w:rsidTr="2BAAAAEC" w14:paraId="0BF56F39" w14:textId="77777777">
        <w:trPr>
          <w:trHeight w:val="345"/>
        </w:trPr>
        <w:tc>
          <w:tcPr>
            <w:tcW w:w="3544" w:type="dxa"/>
            <w:vMerge w:val="restart"/>
            <w:tcMar/>
          </w:tcPr>
          <w:p w:rsidRPr="0089774C" w:rsidR="007F1EAC" w:rsidP="00AA0B0B" w:rsidRDefault="007F1EAC" w14:paraId="174DBA71"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PO18</w:t>
            </w:r>
          </w:p>
          <w:p w:rsidRPr="0089774C" w:rsidR="007F1EAC" w:rsidP="00AA0B0B" w:rsidRDefault="007F1EAC" w14:paraId="1BF6520D"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Development minimises the risk of damage to life and property from bushfires, by providing:</w:t>
            </w:r>
          </w:p>
          <w:p w:rsidRPr="0089774C" w:rsidR="007F1EAC" w:rsidP="00AA0B0B" w:rsidRDefault="007F1EAC" w14:paraId="53B67DC2" w14:textId="77777777">
            <w:pPr>
              <w:numPr>
                <w:ilvl w:val="0"/>
                <w:numId w:val="19"/>
              </w:numPr>
              <w:rPr>
                <w:rStyle w:val="Emphasis"/>
                <w:rFonts w:asciiTheme="minorHAnsi" w:hAnsiTheme="minorHAnsi" w:cstheme="minorHAnsi"/>
                <w:szCs w:val="20"/>
              </w:rPr>
            </w:pPr>
            <w:r w:rsidRPr="0089774C">
              <w:rPr>
                <w:rStyle w:val="Emphasis"/>
                <w:rFonts w:asciiTheme="minorHAnsi" w:hAnsiTheme="minorHAnsi" w:cstheme="minorHAnsi"/>
                <w:szCs w:val="20"/>
              </w:rPr>
              <w:lastRenderedPageBreak/>
              <w:t>permanent access for fire-fighting vehicles; and</w:t>
            </w:r>
          </w:p>
          <w:p w:rsidRPr="0089774C" w:rsidR="007F1EAC" w:rsidP="00AA0B0B" w:rsidRDefault="007F1EAC" w14:paraId="1B036ECB" w14:textId="77777777">
            <w:pPr>
              <w:numPr>
                <w:ilvl w:val="0"/>
                <w:numId w:val="19"/>
              </w:numPr>
              <w:rPr>
                <w:rStyle w:val="Emphasis"/>
                <w:rFonts w:asciiTheme="minorHAnsi" w:hAnsiTheme="minorHAnsi" w:cstheme="minorHAnsi"/>
                <w:szCs w:val="20"/>
              </w:rPr>
            </w:pPr>
            <w:r w:rsidRPr="0089774C">
              <w:rPr>
                <w:rStyle w:val="Emphasis"/>
                <w:rFonts w:asciiTheme="minorHAnsi" w:hAnsiTheme="minorHAnsi" w:cstheme="minorHAnsi"/>
                <w:szCs w:val="20"/>
              </w:rPr>
              <w:t>an adequate</w:t>
            </w:r>
            <w:r w:rsidRPr="0089774C">
              <w:rPr>
                <w:rStyle w:val="Emphasis"/>
                <w:rFonts w:eastAsia="Arial" w:asciiTheme="minorHAnsi" w:hAnsiTheme="minorHAnsi" w:cstheme="minorHAnsi"/>
                <w:szCs w:val="20"/>
              </w:rPr>
              <w:t xml:space="preserve"> water supply for </w:t>
            </w:r>
            <w:proofErr w:type="spellStart"/>
            <w:r w:rsidRPr="0089774C">
              <w:rPr>
                <w:rStyle w:val="Emphasis"/>
                <w:rFonts w:eastAsia="Arial" w:asciiTheme="minorHAnsi" w:hAnsiTheme="minorHAnsi" w:cstheme="minorHAnsi"/>
                <w:szCs w:val="20"/>
              </w:rPr>
              <w:t>fire fighting</w:t>
            </w:r>
            <w:proofErr w:type="spellEnd"/>
            <w:r w:rsidRPr="0089774C">
              <w:rPr>
                <w:rStyle w:val="Emphasis"/>
                <w:rFonts w:eastAsia="Arial" w:asciiTheme="minorHAnsi" w:hAnsiTheme="minorHAnsi" w:cstheme="minorHAnsi"/>
                <w:szCs w:val="20"/>
              </w:rPr>
              <w:t xml:space="preserve"> purposes.</w:t>
            </w:r>
          </w:p>
          <w:p w:rsidRPr="0089774C" w:rsidR="007F1EAC" w:rsidP="00AA0B0B" w:rsidRDefault="007F1EAC" w14:paraId="6DBE2A20" w14:textId="77777777">
            <w:pPr>
              <w:pStyle w:val="Reportbodytext"/>
              <w:ind w:left="360"/>
              <w:rPr>
                <w:rFonts w:asciiTheme="minorHAnsi" w:hAnsiTheme="minorHAnsi" w:cstheme="minorHAnsi"/>
                <w:b/>
                <w:sz w:val="20"/>
                <w:szCs w:val="20"/>
              </w:rPr>
            </w:pPr>
          </w:p>
        </w:tc>
        <w:tc>
          <w:tcPr>
            <w:tcW w:w="4678" w:type="dxa"/>
            <w:tcMar/>
            <w:hideMark/>
          </w:tcPr>
          <w:p w:rsidRPr="0089774C" w:rsidR="007F1EAC" w:rsidP="00AA0B0B" w:rsidRDefault="007F1EAC" w14:paraId="3362F94C" w14:textId="77777777">
            <w:pPr>
              <w:rPr>
                <w:rFonts w:asciiTheme="minorHAnsi" w:hAnsiTheme="minorHAnsi" w:cstheme="minorHAnsi"/>
                <w:b/>
                <w:bCs/>
                <w:sz w:val="20"/>
                <w:szCs w:val="20"/>
              </w:rPr>
            </w:pPr>
            <w:r>
              <w:rPr>
                <w:rFonts w:asciiTheme="minorHAnsi" w:hAnsiTheme="minorHAnsi" w:cstheme="minorHAnsi"/>
                <w:b/>
                <w:bCs/>
                <w:sz w:val="20"/>
                <w:szCs w:val="20"/>
              </w:rPr>
              <w:lastRenderedPageBreak/>
              <w:t>AO18</w:t>
            </w:r>
            <w:r w:rsidRPr="0089774C">
              <w:rPr>
                <w:rFonts w:asciiTheme="minorHAnsi" w:hAnsiTheme="minorHAnsi" w:cstheme="minorHAnsi"/>
                <w:b/>
                <w:bCs/>
                <w:sz w:val="20"/>
                <w:szCs w:val="20"/>
              </w:rPr>
              <w:t>.1</w:t>
            </w:r>
          </w:p>
          <w:p w:rsidRPr="0089774C" w:rsidR="007F1EAC" w:rsidP="00AA0B0B" w:rsidRDefault="007F1EAC" w14:paraId="7702B332" w14:textId="77777777">
            <w:pPr>
              <w:rPr>
                <w:rFonts w:asciiTheme="minorHAnsi" w:hAnsiTheme="minorHAnsi" w:cstheme="minorHAnsi"/>
                <w:sz w:val="20"/>
                <w:szCs w:val="20"/>
              </w:rPr>
            </w:pPr>
            <w:r w:rsidRPr="0089774C">
              <w:rPr>
                <w:rFonts w:asciiTheme="minorHAnsi" w:hAnsiTheme="minorHAnsi" w:cstheme="minorHAnsi"/>
                <w:sz w:val="20"/>
                <w:szCs w:val="20"/>
              </w:rPr>
              <w:t>Development involving the opening of a new road in a bushfire hazard area:</w:t>
            </w:r>
          </w:p>
          <w:p w:rsidR="008A11C4" w:rsidP="00F228A1" w:rsidRDefault="007F1EAC" w14:paraId="4FCAE200" w14:textId="77777777">
            <w:pPr>
              <w:numPr>
                <w:ilvl w:val="0"/>
                <w:numId w:val="37"/>
              </w:numPr>
              <w:rPr>
                <w:rFonts w:asciiTheme="minorHAnsi" w:hAnsiTheme="minorHAnsi" w:cstheme="minorHAnsi"/>
                <w:sz w:val="20"/>
                <w:szCs w:val="20"/>
              </w:rPr>
            </w:pPr>
            <w:r w:rsidRPr="008A11C4">
              <w:rPr>
                <w:rFonts w:asciiTheme="minorHAnsi" w:hAnsiTheme="minorHAnsi" w:cstheme="minorHAnsi"/>
                <w:sz w:val="20"/>
                <w:szCs w:val="20"/>
              </w:rPr>
              <w:t>provides through roads; o</w:t>
            </w:r>
            <w:r w:rsidRPr="0089774C">
              <w:rPr>
                <w:rFonts w:asciiTheme="minorHAnsi" w:hAnsiTheme="minorHAnsi" w:cstheme="minorHAnsi"/>
                <w:sz w:val="20"/>
                <w:szCs w:val="20"/>
              </w:rPr>
              <w:t>r</w:t>
            </w:r>
          </w:p>
          <w:p w:rsidRPr="008A11C4" w:rsidR="007F1EAC" w:rsidP="00F228A1" w:rsidRDefault="007F1EAC" w14:paraId="763EB312" w14:textId="7C512379">
            <w:pPr>
              <w:numPr>
                <w:ilvl w:val="0"/>
                <w:numId w:val="37"/>
              </w:numPr>
              <w:rPr>
                <w:rFonts w:asciiTheme="minorHAnsi" w:hAnsiTheme="minorHAnsi" w:cstheme="minorHAnsi"/>
                <w:sz w:val="20"/>
                <w:szCs w:val="20"/>
              </w:rPr>
            </w:pPr>
            <w:r w:rsidRPr="008A11C4">
              <w:rPr>
                <w:rFonts w:asciiTheme="minorHAnsi" w:hAnsiTheme="minorHAnsi" w:cstheme="minorHAnsi"/>
                <w:sz w:val="20"/>
                <w:szCs w:val="20"/>
              </w:rPr>
              <w:lastRenderedPageBreak/>
              <w:t>avoids cul-de-sac and dead end roads; and</w:t>
            </w:r>
          </w:p>
          <w:p w:rsidR="007F1EAC" w:rsidP="00F228A1" w:rsidRDefault="007F1EAC" w14:paraId="5E68B1DF" w14:textId="6E575DC1">
            <w:pPr>
              <w:numPr>
                <w:ilvl w:val="0"/>
                <w:numId w:val="37"/>
              </w:numPr>
              <w:rPr>
                <w:rFonts w:asciiTheme="minorHAnsi" w:hAnsiTheme="minorHAnsi" w:cstheme="minorHAnsi"/>
                <w:sz w:val="20"/>
                <w:szCs w:val="20"/>
              </w:rPr>
            </w:pPr>
            <w:r w:rsidRPr="0089774C">
              <w:rPr>
                <w:rFonts w:asciiTheme="minorHAnsi" w:hAnsiTheme="minorHAnsi" w:cstheme="minorHAnsi"/>
                <w:sz w:val="20"/>
                <w:szCs w:val="20"/>
              </w:rPr>
              <w:t xml:space="preserve">ensures road design is capable of providing access for </w:t>
            </w:r>
            <w:proofErr w:type="spellStart"/>
            <w:r w:rsidRPr="0089774C">
              <w:rPr>
                <w:rFonts w:asciiTheme="minorHAnsi" w:hAnsiTheme="minorHAnsi" w:cstheme="minorHAnsi"/>
                <w:sz w:val="20"/>
                <w:szCs w:val="20"/>
              </w:rPr>
              <w:t>fire fighting</w:t>
            </w:r>
            <w:proofErr w:type="spellEnd"/>
            <w:r w:rsidRPr="0089774C">
              <w:rPr>
                <w:rFonts w:asciiTheme="minorHAnsi" w:hAnsiTheme="minorHAnsi" w:cstheme="minorHAnsi"/>
                <w:sz w:val="20"/>
                <w:szCs w:val="20"/>
              </w:rPr>
              <w:t xml:space="preserve"> and other emergency vehicles.</w:t>
            </w:r>
          </w:p>
          <w:p w:rsidRPr="0089774C" w:rsidR="007F1EAC" w:rsidP="00AA0B0B" w:rsidRDefault="007F1EAC" w14:paraId="717CAD6C" w14:textId="77777777">
            <w:pPr>
              <w:rPr>
                <w:rFonts w:asciiTheme="minorHAnsi" w:hAnsiTheme="minorHAnsi" w:cstheme="minorHAnsi"/>
                <w:sz w:val="20"/>
                <w:szCs w:val="20"/>
              </w:rPr>
            </w:pPr>
          </w:p>
        </w:tc>
        <w:tc>
          <w:tcPr>
            <w:tcW w:w="3827" w:type="dxa"/>
            <w:tcMar/>
          </w:tcPr>
          <w:p w:rsidR="007F1EAC" w:rsidP="00AA0B0B" w:rsidRDefault="007F1EAC" w14:paraId="5715FA46" w14:textId="77777777">
            <w:pPr>
              <w:rPr>
                <w:rFonts w:asciiTheme="minorHAnsi" w:hAnsiTheme="minorHAnsi" w:cstheme="minorHAnsi"/>
                <w:b/>
                <w:bCs/>
                <w:sz w:val="20"/>
                <w:szCs w:val="20"/>
              </w:rPr>
            </w:pPr>
          </w:p>
        </w:tc>
        <w:tc>
          <w:tcPr>
            <w:tcW w:w="3686" w:type="dxa"/>
            <w:tcMar/>
          </w:tcPr>
          <w:p w:rsidR="007F1EAC" w:rsidP="00AA0B0B" w:rsidRDefault="007F1EAC" w14:paraId="012F3AF5" w14:textId="77777777">
            <w:pPr>
              <w:rPr>
                <w:rFonts w:asciiTheme="minorHAnsi" w:hAnsiTheme="minorHAnsi" w:cstheme="minorHAnsi"/>
                <w:b/>
                <w:bCs/>
                <w:sz w:val="20"/>
                <w:szCs w:val="20"/>
              </w:rPr>
            </w:pPr>
          </w:p>
        </w:tc>
      </w:tr>
      <w:tr w:rsidRPr="006107AC" w:rsidR="007F1EAC" w:rsidTr="2BAAAAEC" w14:paraId="4A27DC74" w14:textId="77777777">
        <w:trPr>
          <w:trHeight w:val="345"/>
        </w:trPr>
        <w:tc>
          <w:tcPr>
            <w:tcW w:w="3544" w:type="dxa"/>
            <w:vMerge/>
            <w:tcMar/>
            <w:vAlign w:val="center"/>
            <w:hideMark/>
          </w:tcPr>
          <w:p w:rsidRPr="0089774C" w:rsidR="007F1EAC" w:rsidP="00AA0B0B" w:rsidRDefault="007F1EAC" w14:paraId="61B8833F" w14:textId="77777777">
            <w:pPr>
              <w:rPr>
                <w:rFonts w:asciiTheme="minorHAnsi" w:hAnsiTheme="minorHAnsi" w:cstheme="minorHAnsi"/>
                <w:b/>
                <w:sz w:val="20"/>
                <w:szCs w:val="20"/>
              </w:rPr>
            </w:pPr>
          </w:p>
        </w:tc>
        <w:tc>
          <w:tcPr>
            <w:tcW w:w="4678" w:type="dxa"/>
            <w:tcMar/>
            <w:hideMark/>
          </w:tcPr>
          <w:p w:rsidRPr="0089774C" w:rsidR="007F1EAC" w:rsidP="00AA0B0B" w:rsidRDefault="007F1EAC" w14:paraId="7E8FED4C"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AO18</w:t>
            </w:r>
            <w:r w:rsidRPr="0089774C">
              <w:rPr>
                <w:rFonts w:asciiTheme="minorHAnsi" w:hAnsiTheme="minorHAnsi" w:cstheme="minorHAnsi"/>
                <w:b/>
                <w:bCs/>
                <w:sz w:val="20"/>
                <w:szCs w:val="20"/>
              </w:rPr>
              <w:t>.2</w:t>
            </w:r>
          </w:p>
          <w:p w:rsidRPr="0089774C" w:rsidR="007F1EAC" w:rsidP="00AA0B0B" w:rsidRDefault="007F1EAC" w14:paraId="728F8A39" w14:textId="77777777">
            <w:pPr>
              <w:rPr>
                <w:rStyle w:val="Emphasis"/>
                <w:rFonts w:asciiTheme="minorHAnsi" w:hAnsiTheme="minorHAnsi" w:cstheme="minorHAnsi"/>
                <w:szCs w:val="20"/>
              </w:rPr>
            </w:pPr>
            <w:r w:rsidRPr="0089774C">
              <w:rPr>
                <w:rStyle w:val="Emphasis"/>
                <w:rFonts w:asciiTheme="minorHAnsi" w:hAnsiTheme="minorHAnsi" w:cstheme="minorHAnsi"/>
                <w:szCs w:val="20"/>
              </w:rPr>
              <w:t>Development:</w:t>
            </w:r>
          </w:p>
          <w:p w:rsidRPr="0089774C" w:rsidR="007F1EAC" w:rsidP="00AA0B0B" w:rsidRDefault="007F1EAC" w14:paraId="07B6923D" w14:textId="321BD87F">
            <w:pPr>
              <w:numPr>
                <w:ilvl w:val="0"/>
                <w:numId w:val="20"/>
              </w:numPr>
              <w:rPr>
                <w:rStyle w:val="Emphasis"/>
                <w:rFonts w:asciiTheme="minorHAnsi" w:hAnsiTheme="minorHAnsi" w:cstheme="minorHAnsi"/>
                <w:szCs w:val="20"/>
              </w:rPr>
            </w:pPr>
            <w:r w:rsidRPr="0089774C">
              <w:rPr>
                <w:rFonts w:eastAsia="Arial" w:asciiTheme="minorHAnsi" w:hAnsiTheme="minorHAnsi" w:cstheme="minorHAnsi"/>
                <w:sz w:val="20"/>
                <w:szCs w:val="20"/>
              </w:rPr>
              <w:t>where reticulated water supply is available,</w:t>
            </w:r>
            <w:r w:rsidRPr="0089774C">
              <w:rPr>
                <w:rFonts w:eastAsia="Arial" w:asciiTheme="minorHAnsi" w:hAnsiTheme="minorHAnsi" w:cstheme="minorHAnsi"/>
                <w:spacing w:val="-18"/>
                <w:sz w:val="20"/>
                <w:szCs w:val="20"/>
              </w:rPr>
              <w:t xml:space="preserve"> </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n</w:t>
            </w:r>
            <w:r w:rsidRPr="0089774C">
              <w:rPr>
                <w:rFonts w:eastAsia="Arial" w:asciiTheme="minorHAnsi" w:hAnsiTheme="minorHAnsi" w:cstheme="minorHAnsi"/>
                <w:spacing w:val="1"/>
                <w:sz w:val="20"/>
                <w:szCs w:val="20"/>
              </w:rPr>
              <w:t>c</w:t>
            </w:r>
            <w:r w:rsidRPr="0089774C">
              <w:rPr>
                <w:rFonts w:eastAsia="Arial" w:asciiTheme="minorHAnsi" w:hAnsiTheme="minorHAnsi" w:cstheme="minorHAnsi"/>
                <w:sz w:val="20"/>
                <w:szCs w:val="20"/>
              </w:rPr>
              <w:t>o</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po</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z w:val="20"/>
                <w:szCs w:val="20"/>
              </w:rPr>
              <w:t>tes</w:t>
            </w:r>
            <w:r w:rsidRPr="0089774C">
              <w:rPr>
                <w:rStyle w:val="Emphasis"/>
                <w:rFonts w:asciiTheme="minorHAnsi" w:hAnsiTheme="minorHAnsi" w:cstheme="minorHAnsi"/>
                <w:szCs w:val="20"/>
              </w:rPr>
              <w:t xml:space="preserve"> a reticulated water supply that provides a reliable water supply that has a minimum flow and pressure of 10 litres per second at 200kPa; or</w:t>
            </w:r>
          </w:p>
          <w:p w:rsidRPr="0089774C" w:rsidR="007F1EAC" w:rsidP="00AA0B0B" w:rsidRDefault="007F1EAC" w14:paraId="0214E66F" w14:textId="77777777">
            <w:pPr>
              <w:pStyle w:val="ListParagraph"/>
              <w:numPr>
                <w:ilvl w:val="0"/>
                <w:numId w:val="20"/>
              </w:numPr>
              <w:ind w:right="128"/>
              <w:rPr>
                <w:rFonts w:eastAsia="Arial" w:asciiTheme="minorHAnsi" w:hAnsiTheme="minorHAnsi" w:cstheme="minorHAnsi"/>
                <w:sz w:val="20"/>
                <w:szCs w:val="20"/>
              </w:rPr>
            </w:pPr>
            <w:r w:rsidRPr="0089774C">
              <w:rPr>
                <w:rFonts w:eastAsia="Arial" w:asciiTheme="minorHAnsi" w:hAnsiTheme="minorHAnsi" w:cstheme="minorHAnsi"/>
                <w:sz w:val="20"/>
                <w:szCs w:val="20"/>
              </w:rPr>
              <w:t>whe</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e</w:t>
            </w:r>
            <w:r w:rsidRPr="0089774C">
              <w:rPr>
                <w:rFonts w:eastAsia="Arial" w:asciiTheme="minorHAnsi" w:hAnsiTheme="minorHAnsi" w:cstheme="minorHAnsi"/>
                <w:spacing w:val="-6"/>
                <w:sz w:val="20"/>
                <w:szCs w:val="20"/>
              </w:rPr>
              <w:t xml:space="preserve"> </w:t>
            </w:r>
            <w:r w:rsidRPr="0089774C">
              <w:rPr>
                <w:rFonts w:eastAsia="Arial" w:asciiTheme="minorHAnsi" w:hAnsiTheme="minorHAnsi" w:cstheme="minorHAnsi"/>
                <w:spacing w:val="1"/>
                <w:sz w:val="20"/>
                <w:szCs w:val="20"/>
              </w:rPr>
              <w:t>outside r</w:t>
            </w:r>
            <w:r w:rsidRPr="0089774C">
              <w:rPr>
                <w:rFonts w:eastAsia="Arial" w:asciiTheme="minorHAnsi" w:hAnsiTheme="minorHAnsi" w:cstheme="minorHAnsi"/>
                <w:sz w:val="20"/>
                <w:szCs w:val="20"/>
              </w:rPr>
              <w:t>et</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pacing w:val="1"/>
                <w:sz w:val="20"/>
                <w:szCs w:val="20"/>
              </w:rPr>
              <w:t>c</w:t>
            </w:r>
            <w:r w:rsidRPr="0089774C">
              <w:rPr>
                <w:rFonts w:eastAsia="Arial" w:asciiTheme="minorHAnsi" w:hAnsiTheme="minorHAnsi" w:cstheme="minorHAnsi"/>
                <w:spacing w:val="2"/>
                <w:sz w:val="20"/>
                <w:szCs w:val="20"/>
              </w:rPr>
              <w:t>u</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at</w:t>
            </w:r>
            <w:r w:rsidRPr="0089774C">
              <w:rPr>
                <w:rFonts w:eastAsia="Arial" w:asciiTheme="minorHAnsi" w:hAnsiTheme="minorHAnsi" w:cstheme="minorHAnsi"/>
                <w:spacing w:val="2"/>
                <w:sz w:val="20"/>
                <w:szCs w:val="20"/>
              </w:rPr>
              <w:t>e</w:t>
            </w:r>
            <w:r w:rsidRPr="0089774C">
              <w:rPr>
                <w:rFonts w:eastAsia="Arial" w:asciiTheme="minorHAnsi" w:hAnsiTheme="minorHAnsi" w:cstheme="minorHAnsi"/>
                <w:sz w:val="20"/>
                <w:szCs w:val="20"/>
              </w:rPr>
              <w:t>d</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pacing w:val="-2"/>
                <w:sz w:val="20"/>
                <w:szCs w:val="20"/>
              </w:rPr>
              <w:t>w</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z w:val="20"/>
                <w:szCs w:val="20"/>
              </w:rPr>
              <w:t>ter</w:t>
            </w:r>
            <w:r w:rsidRPr="0089774C">
              <w:rPr>
                <w:rFonts w:eastAsia="Arial" w:asciiTheme="minorHAnsi" w:hAnsiTheme="minorHAnsi" w:cstheme="minorHAnsi"/>
                <w:spacing w:val="-4"/>
                <w:sz w:val="20"/>
                <w:szCs w:val="20"/>
              </w:rPr>
              <w:t xml:space="preserve"> </w:t>
            </w:r>
            <w:r w:rsidRPr="0089774C">
              <w:rPr>
                <w:rFonts w:eastAsia="Arial" w:asciiTheme="minorHAnsi" w:hAnsiTheme="minorHAnsi" w:cstheme="minorHAnsi"/>
                <w:spacing w:val="1"/>
                <w:sz w:val="20"/>
                <w:szCs w:val="20"/>
              </w:rPr>
              <w:t>s</w:t>
            </w:r>
            <w:r w:rsidRPr="0089774C">
              <w:rPr>
                <w:rFonts w:eastAsia="Arial" w:asciiTheme="minorHAnsi" w:hAnsiTheme="minorHAnsi" w:cstheme="minorHAnsi"/>
                <w:sz w:val="20"/>
                <w:szCs w:val="20"/>
              </w:rPr>
              <w:t>u</w:t>
            </w:r>
            <w:r w:rsidRPr="0089774C">
              <w:rPr>
                <w:rFonts w:eastAsia="Arial" w:asciiTheme="minorHAnsi" w:hAnsiTheme="minorHAnsi" w:cstheme="minorHAnsi"/>
                <w:spacing w:val="2"/>
                <w:sz w:val="20"/>
                <w:szCs w:val="20"/>
              </w:rPr>
              <w:t>p</w:t>
            </w:r>
            <w:r w:rsidRPr="0089774C">
              <w:rPr>
                <w:rFonts w:eastAsia="Arial" w:asciiTheme="minorHAnsi" w:hAnsiTheme="minorHAnsi" w:cstheme="minorHAnsi"/>
                <w:sz w:val="20"/>
                <w:szCs w:val="20"/>
              </w:rPr>
              <w:t>p</w:t>
            </w:r>
            <w:r w:rsidRPr="0089774C">
              <w:rPr>
                <w:rFonts w:eastAsia="Arial" w:asciiTheme="minorHAnsi" w:hAnsiTheme="minorHAnsi" w:cstheme="minorHAnsi"/>
                <w:spacing w:val="4"/>
                <w:sz w:val="20"/>
                <w:szCs w:val="20"/>
              </w:rPr>
              <w:t>l</w:t>
            </w:r>
            <w:r w:rsidRPr="0089774C">
              <w:rPr>
                <w:rFonts w:eastAsia="Arial" w:asciiTheme="minorHAnsi" w:hAnsiTheme="minorHAnsi" w:cstheme="minorHAnsi"/>
                <w:spacing w:val="-4"/>
                <w:sz w:val="20"/>
                <w:szCs w:val="20"/>
              </w:rPr>
              <w:t>y areas</w:t>
            </w:r>
            <w:r w:rsidRPr="0089774C">
              <w:rPr>
                <w:rFonts w:eastAsia="Arial" w:asciiTheme="minorHAnsi" w:hAnsiTheme="minorHAnsi" w:cstheme="minorHAnsi"/>
                <w:sz w:val="20"/>
                <w:szCs w:val="20"/>
              </w:rPr>
              <w:t>, p</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o</w:t>
            </w:r>
            <w:r w:rsidRPr="0089774C">
              <w:rPr>
                <w:rFonts w:eastAsia="Arial" w:asciiTheme="minorHAnsi" w:hAnsiTheme="minorHAnsi" w:cstheme="minorHAnsi"/>
                <w:spacing w:val="1"/>
                <w:sz w:val="20"/>
                <w:szCs w:val="20"/>
              </w:rPr>
              <w:t>v</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des</w:t>
            </w:r>
            <w:r w:rsidRPr="0089774C">
              <w:rPr>
                <w:rFonts w:eastAsia="Arial" w:asciiTheme="minorHAnsi" w:hAnsiTheme="minorHAnsi" w:cstheme="minorHAnsi"/>
                <w:spacing w:val="-5"/>
                <w:sz w:val="20"/>
                <w:szCs w:val="20"/>
              </w:rPr>
              <w:t xml:space="preserve"> </w:t>
            </w:r>
            <w:r w:rsidRPr="0089774C">
              <w:rPr>
                <w:rFonts w:eastAsia="Arial" w:asciiTheme="minorHAnsi" w:hAnsiTheme="minorHAnsi" w:cstheme="minorHAnsi"/>
                <w:sz w:val="20"/>
                <w:szCs w:val="20"/>
              </w:rPr>
              <w:t>an</w:t>
            </w:r>
            <w:r w:rsidRPr="0089774C">
              <w:rPr>
                <w:rFonts w:eastAsia="Arial" w:asciiTheme="minorHAnsi" w:hAnsiTheme="minorHAnsi" w:cstheme="minorHAnsi"/>
                <w:spacing w:val="-3"/>
                <w:sz w:val="20"/>
                <w:szCs w:val="20"/>
              </w:rPr>
              <w:t xml:space="preserve"> </w:t>
            </w:r>
            <w:r w:rsidRPr="0089774C">
              <w:rPr>
                <w:rFonts w:eastAsia="Arial" w:asciiTheme="minorHAnsi" w:hAnsiTheme="minorHAnsi" w:cstheme="minorHAnsi"/>
                <w:sz w:val="20"/>
                <w:szCs w:val="20"/>
              </w:rPr>
              <w:t>a</w:t>
            </w:r>
            <w:r w:rsidRPr="0089774C">
              <w:rPr>
                <w:rFonts w:eastAsia="Arial" w:asciiTheme="minorHAnsi" w:hAnsiTheme="minorHAnsi" w:cstheme="minorHAnsi"/>
                <w:spacing w:val="1"/>
                <w:sz w:val="20"/>
                <w:szCs w:val="20"/>
              </w:rPr>
              <w:t>cc</w:t>
            </w:r>
            <w:r w:rsidRPr="0089774C">
              <w:rPr>
                <w:rFonts w:eastAsia="Arial" w:asciiTheme="minorHAnsi" w:hAnsiTheme="minorHAnsi" w:cstheme="minorHAnsi"/>
                <w:sz w:val="20"/>
                <w:szCs w:val="20"/>
              </w:rPr>
              <w:t>e</w:t>
            </w:r>
            <w:r w:rsidRPr="0089774C">
              <w:rPr>
                <w:rFonts w:eastAsia="Arial" w:asciiTheme="minorHAnsi" w:hAnsiTheme="minorHAnsi" w:cstheme="minorHAnsi"/>
                <w:spacing w:val="1"/>
                <w:sz w:val="20"/>
                <w:szCs w:val="20"/>
              </w:rPr>
              <w:t>ss</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pacing w:val="2"/>
                <w:sz w:val="20"/>
                <w:szCs w:val="20"/>
              </w:rPr>
              <w:t>b</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e</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pacing w:val="-1"/>
                <w:sz w:val="20"/>
                <w:szCs w:val="20"/>
              </w:rPr>
              <w:t xml:space="preserve">water </w:t>
            </w:r>
            <w:r w:rsidRPr="0089774C">
              <w:rPr>
                <w:rFonts w:eastAsia="Arial" w:asciiTheme="minorHAnsi" w:hAnsiTheme="minorHAnsi" w:cstheme="minorHAnsi"/>
                <w:sz w:val="20"/>
                <w:szCs w:val="20"/>
              </w:rPr>
              <w:t>tank that is provided within 10m of each building (other than a class 10 building)</w:t>
            </w:r>
            <w:r w:rsidRPr="0089774C">
              <w:rPr>
                <w:rFonts w:eastAsia="Arial" w:asciiTheme="minorHAnsi" w:hAnsiTheme="minorHAnsi" w:cstheme="minorHAnsi"/>
                <w:spacing w:val="-1"/>
                <w:sz w:val="20"/>
                <w:szCs w:val="20"/>
              </w:rPr>
              <w:t xml:space="preserve"> </w:t>
            </w:r>
            <w:r w:rsidRPr="0089774C">
              <w:rPr>
                <w:rFonts w:eastAsia="Arial" w:asciiTheme="minorHAnsi" w:hAnsiTheme="minorHAnsi" w:cstheme="minorHAnsi"/>
                <w:spacing w:val="-2"/>
                <w:sz w:val="20"/>
                <w:szCs w:val="20"/>
              </w:rPr>
              <w:t xml:space="preserve">that </w:t>
            </w:r>
          </w:p>
          <w:p w:rsidRPr="0089774C" w:rsidR="007F1EAC" w:rsidP="00AA0B0B" w:rsidRDefault="007F1EAC" w14:paraId="76D8F39B" w14:textId="77777777">
            <w:pPr>
              <w:pStyle w:val="ListParagraph"/>
              <w:numPr>
                <w:ilvl w:val="1"/>
                <w:numId w:val="20"/>
              </w:numPr>
              <w:ind w:left="607" w:hanging="323"/>
              <w:contextualSpacing w:val="0"/>
              <w:rPr>
                <w:rFonts w:asciiTheme="minorHAnsi" w:hAnsiTheme="minorHAnsi" w:cstheme="minorHAnsi"/>
                <w:sz w:val="20"/>
                <w:szCs w:val="20"/>
              </w:rPr>
            </w:pPr>
            <w:r w:rsidRPr="0089774C">
              <w:rPr>
                <w:rFonts w:asciiTheme="minorHAnsi" w:hAnsiTheme="minorHAnsi" w:cstheme="minorHAnsi"/>
                <w:sz w:val="20"/>
                <w:szCs w:val="20"/>
              </w:rPr>
              <w:t xml:space="preserve">is either below ground level or of non-flammable construction; </w:t>
            </w:r>
          </w:p>
          <w:p w:rsidRPr="0089774C" w:rsidR="007F1EAC" w:rsidP="00AA0B0B" w:rsidRDefault="007F1EAC" w14:paraId="7C0685DB" w14:textId="77777777">
            <w:pPr>
              <w:pStyle w:val="ListParagraph"/>
              <w:numPr>
                <w:ilvl w:val="1"/>
                <w:numId w:val="20"/>
              </w:numPr>
              <w:ind w:left="607" w:hanging="323"/>
              <w:contextualSpacing w:val="0"/>
              <w:rPr>
                <w:rFonts w:asciiTheme="minorHAnsi" w:hAnsiTheme="minorHAnsi" w:cstheme="minorHAnsi"/>
                <w:sz w:val="20"/>
                <w:szCs w:val="20"/>
              </w:rPr>
            </w:pPr>
            <w:r w:rsidRPr="0089774C">
              <w:rPr>
                <w:rFonts w:asciiTheme="minorHAnsi" w:hAnsiTheme="minorHAnsi" w:cstheme="minorHAnsi"/>
                <w:sz w:val="20"/>
                <w:szCs w:val="20"/>
              </w:rPr>
              <w:t>has a take-off connection at a level that allows the following dedicated, static water supply to be left available for access by fire fighters:</w:t>
            </w:r>
          </w:p>
          <w:p w:rsidRPr="0089774C" w:rsidR="007F1EAC" w:rsidP="00AA0B0B" w:rsidRDefault="007F1EAC" w14:paraId="214A1FC4" w14:textId="77777777">
            <w:pPr>
              <w:pStyle w:val="ListParagraph"/>
              <w:numPr>
                <w:ilvl w:val="2"/>
                <w:numId w:val="20"/>
              </w:numPr>
              <w:ind w:left="890" w:hanging="323"/>
              <w:contextualSpacing w:val="0"/>
              <w:rPr>
                <w:rFonts w:asciiTheme="minorHAnsi" w:hAnsiTheme="minorHAnsi" w:cstheme="minorHAnsi"/>
                <w:sz w:val="20"/>
                <w:szCs w:val="20"/>
              </w:rPr>
            </w:pPr>
            <w:r w:rsidRPr="0089774C">
              <w:rPr>
                <w:rFonts w:asciiTheme="minorHAnsi" w:hAnsiTheme="minorHAnsi" w:cstheme="minorHAnsi"/>
                <w:sz w:val="20"/>
                <w:szCs w:val="20"/>
              </w:rPr>
              <w:t>10,000 litres for residential buildings;</w:t>
            </w:r>
          </w:p>
          <w:p w:rsidRPr="0089774C" w:rsidR="007F1EAC" w:rsidP="00AA0B0B" w:rsidRDefault="007F1EAC" w14:paraId="33B169C3" w14:textId="77777777">
            <w:pPr>
              <w:pStyle w:val="ListParagraph"/>
              <w:numPr>
                <w:ilvl w:val="2"/>
                <w:numId w:val="20"/>
              </w:numPr>
              <w:ind w:left="890" w:hanging="323"/>
              <w:contextualSpacing w:val="0"/>
              <w:rPr>
                <w:rFonts w:asciiTheme="minorHAnsi" w:hAnsiTheme="minorHAnsi" w:cstheme="minorHAnsi"/>
                <w:sz w:val="20"/>
                <w:szCs w:val="20"/>
              </w:rPr>
            </w:pPr>
            <w:r w:rsidRPr="0089774C">
              <w:rPr>
                <w:rFonts w:asciiTheme="minorHAnsi" w:hAnsiTheme="minorHAnsi" w:cstheme="minorHAnsi"/>
                <w:sz w:val="20"/>
                <w:szCs w:val="20"/>
              </w:rPr>
              <w:t>for industrial, commercial and other buildings, a volume specified in AS 2304–2011;</w:t>
            </w:r>
          </w:p>
          <w:p w:rsidRPr="0089774C" w:rsidR="007F1EAC" w:rsidP="00AA0B0B" w:rsidRDefault="007F1EAC" w14:paraId="38332339" w14:textId="77777777">
            <w:pPr>
              <w:pStyle w:val="ListParagraph"/>
              <w:numPr>
                <w:ilvl w:val="1"/>
                <w:numId w:val="20"/>
              </w:numPr>
              <w:ind w:left="607" w:hanging="323"/>
              <w:contextualSpacing w:val="0"/>
              <w:rPr>
                <w:rFonts w:asciiTheme="minorHAnsi" w:hAnsiTheme="minorHAnsi" w:cstheme="minorHAnsi"/>
                <w:sz w:val="20"/>
                <w:szCs w:val="20"/>
              </w:rPr>
            </w:pPr>
            <w:r w:rsidRPr="0089774C">
              <w:rPr>
                <w:rFonts w:asciiTheme="minorHAnsi" w:hAnsiTheme="minorHAnsi" w:cstheme="minorHAnsi"/>
                <w:sz w:val="20"/>
                <w:szCs w:val="20"/>
              </w:rPr>
              <w:t>includes shielding of tanks and pumps in accordance with AS2304–2011;</w:t>
            </w:r>
          </w:p>
          <w:p w:rsidRPr="0089774C" w:rsidR="007F1EAC" w:rsidP="00AA0B0B" w:rsidRDefault="007F1EAC" w14:paraId="1CDB2331" w14:textId="77777777">
            <w:pPr>
              <w:pStyle w:val="ListParagraph"/>
              <w:numPr>
                <w:ilvl w:val="1"/>
                <w:numId w:val="20"/>
              </w:numPr>
              <w:ind w:left="607" w:hanging="323"/>
              <w:contextualSpacing w:val="0"/>
              <w:rPr>
                <w:rFonts w:asciiTheme="minorHAnsi" w:hAnsiTheme="minorHAnsi" w:cstheme="minorHAnsi"/>
                <w:sz w:val="20"/>
                <w:szCs w:val="20"/>
              </w:rPr>
            </w:pPr>
            <w:r w:rsidRPr="0089774C">
              <w:rPr>
                <w:rFonts w:asciiTheme="minorHAnsi" w:hAnsiTheme="minorHAnsi" w:cstheme="minorHAnsi"/>
                <w:sz w:val="20"/>
                <w:szCs w:val="20"/>
              </w:rPr>
              <w:t>includes a hardstand area (concrete or construction standard gravel) allowing medium rigid vehicle (15 tonne fire appliance) access within 6m of the tank;</w:t>
            </w:r>
          </w:p>
          <w:p w:rsidRPr="0089774C" w:rsidR="007F1EAC" w:rsidP="00AA0B0B" w:rsidRDefault="007F1EAC" w14:paraId="1DE1CE58" w14:textId="2B09CD75">
            <w:pPr>
              <w:pStyle w:val="ListParagraph"/>
              <w:numPr>
                <w:ilvl w:val="1"/>
                <w:numId w:val="20"/>
              </w:numPr>
              <w:ind w:left="607" w:hanging="323"/>
              <w:contextualSpacing w:val="0"/>
              <w:rPr>
                <w:rFonts w:asciiTheme="minorHAnsi" w:hAnsiTheme="minorHAnsi" w:cstheme="minorHAnsi"/>
                <w:sz w:val="20"/>
                <w:szCs w:val="20"/>
              </w:rPr>
            </w:pPr>
            <w:r w:rsidRPr="0089774C">
              <w:rPr>
                <w:rFonts w:asciiTheme="minorHAnsi" w:hAnsiTheme="minorHAnsi" w:cstheme="minorHAnsi"/>
                <w:sz w:val="20"/>
                <w:szCs w:val="20"/>
              </w:rPr>
              <w:t>is provided with rural fire brigade tank fittings if serviced by a rural fire brigade (i.e. 50mm ball valve and male camlock coupling and, if underground, an access hole of 200mm (minimum) to accommodate suction lines); and</w:t>
            </w:r>
          </w:p>
          <w:p w:rsidRPr="00113B31" w:rsidR="007F1EAC" w:rsidP="00AA0B0B" w:rsidRDefault="007F1EAC" w14:paraId="7AB5BAA4" w14:textId="77777777">
            <w:pPr>
              <w:pStyle w:val="ListParagraph"/>
              <w:numPr>
                <w:ilvl w:val="1"/>
                <w:numId w:val="20"/>
              </w:numPr>
              <w:ind w:left="607" w:right="128" w:hanging="323"/>
              <w:rPr>
                <w:rFonts w:asciiTheme="minorHAnsi" w:hAnsiTheme="minorHAnsi" w:cstheme="minorHAnsi"/>
                <w:b/>
                <w:bCs/>
                <w:sz w:val="20"/>
                <w:szCs w:val="20"/>
              </w:rPr>
            </w:pPr>
            <w:r w:rsidRPr="0089774C">
              <w:rPr>
                <w:rFonts w:asciiTheme="minorHAnsi" w:hAnsiTheme="minorHAnsi" w:cstheme="minorHAnsi"/>
                <w:sz w:val="20"/>
                <w:szCs w:val="20"/>
                <w:lang w:eastAsia="en-AU"/>
              </w:rPr>
              <w:t>is clearly identified by directional signage at the street frontage.</w:t>
            </w:r>
          </w:p>
          <w:p w:rsidRPr="00113B31" w:rsidR="007F1EAC" w:rsidP="00AA0B0B" w:rsidRDefault="007F1EAC" w14:paraId="28C61A05" w14:textId="77777777">
            <w:pPr>
              <w:ind w:right="128"/>
              <w:rPr>
                <w:rFonts w:asciiTheme="minorHAnsi" w:hAnsiTheme="minorHAnsi" w:cstheme="minorHAnsi"/>
                <w:b/>
                <w:bCs/>
                <w:sz w:val="20"/>
                <w:szCs w:val="20"/>
              </w:rPr>
            </w:pPr>
          </w:p>
        </w:tc>
        <w:tc>
          <w:tcPr>
            <w:tcW w:w="3827" w:type="dxa"/>
            <w:tcMar/>
          </w:tcPr>
          <w:p w:rsidR="007F1EAC" w:rsidP="00AA0B0B" w:rsidRDefault="007F1EAC" w14:paraId="52E0EFC8" w14:textId="77777777">
            <w:pPr>
              <w:pStyle w:val="Reportbodytext"/>
              <w:rPr>
                <w:rFonts w:asciiTheme="minorHAnsi" w:hAnsiTheme="minorHAnsi" w:cstheme="minorHAnsi"/>
                <w:b/>
                <w:bCs/>
                <w:sz w:val="20"/>
                <w:szCs w:val="20"/>
              </w:rPr>
            </w:pPr>
          </w:p>
        </w:tc>
        <w:tc>
          <w:tcPr>
            <w:tcW w:w="3686" w:type="dxa"/>
            <w:tcMar/>
          </w:tcPr>
          <w:p w:rsidR="007F1EAC" w:rsidP="00AA0B0B" w:rsidRDefault="007F1EAC" w14:paraId="1A5BADD1" w14:textId="77777777">
            <w:pPr>
              <w:pStyle w:val="Reportbodytext"/>
              <w:rPr>
                <w:rFonts w:asciiTheme="minorHAnsi" w:hAnsiTheme="minorHAnsi" w:cstheme="minorHAnsi"/>
                <w:b/>
                <w:bCs/>
                <w:sz w:val="20"/>
                <w:szCs w:val="20"/>
              </w:rPr>
            </w:pPr>
          </w:p>
        </w:tc>
      </w:tr>
      <w:tr w:rsidRPr="006107AC" w:rsidR="007F1EAC" w:rsidTr="2BAAAAEC" w14:paraId="56607C39" w14:textId="77777777">
        <w:tc>
          <w:tcPr>
            <w:tcW w:w="3544" w:type="dxa"/>
            <w:vMerge/>
            <w:tcMar/>
            <w:vAlign w:val="center"/>
            <w:hideMark/>
          </w:tcPr>
          <w:p w:rsidRPr="0089774C" w:rsidR="007F1EAC" w:rsidP="00AA0B0B" w:rsidRDefault="007F1EAC" w14:paraId="76412A73" w14:textId="77777777">
            <w:pPr>
              <w:rPr>
                <w:rFonts w:asciiTheme="minorHAnsi" w:hAnsiTheme="minorHAnsi" w:cstheme="minorHAnsi"/>
                <w:b/>
                <w:sz w:val="20"/>
                <w:szCs w:val="20"/>
              </w:rPr>
            </w:pPr>
          </w:p>
        </w:tc>
        <w:tc>
          <w:tcPr>
            <w:tcW w:w="4678" w:type="dxa"/>
            <w:tcMar/>
          </w:tcPr>
          <w:p w:rsidRPr="0089774C" w:rsidR="007F1EAC" w:rsidP="00AA0B0B" w:rsidRDefault="007F1EAC" w14:paraId="3D067597" w14:textId="77777777">
            <w:pPr>
              <w:pStyle w:val="Reportbodytext"/>
              <w:rPr>
                <w:rFonts w:asciiTheme="minorHAnsi" w:hAnsiTheme="minorHAnsi" w:cstheme="minorHAnsi"/>
                <w:b/>
                <w:bCs/>
                <w:sz w:val="20"/>
                <w:szCs w:val="20"/>
              </w:rPr>
            </w:pPr>
            <w:r>
              <w:rPr>
                <w:rFonts w:asciiTheme="minorHAnsi" w:hAnsiTheme="minorHAnsi" w:cstheme="minorHAnsi"/>
                <w:b/>
                <w:bCs/>
                <w:sz w:val="20"/>
                <w:szCs w:val="20"/>
              </w:rPr>
              <w:t>AO18</w:t>
            </w:r>
            <w:r w:rsidRPr="0089774C">
              <w:rPr>
                <w:rFonts w:asciiTheme="minorHAnsi" w:hAnsiTheme="minorHAnsi" w:cstheme="minorHAnsi"/>
                <w:b/>
                <w:bCs/>
                <w:sz w:val="20"/>
                <w:szCs w:val="20"/>
              </w:rPr>
              <w:t>.3</w:t>
            </w:r>
          </w:p>
          <w:p w:rsidR="007F1EAC" w:rsidP="00AA0B0B" w:rsidRDefault="007F1EAC" w14:paraId="3BD9E66A" w14:textId="77777777">
            <w:pPr>
              <w:ind w:right="178"/>
              <w:rPr>
                <w:rFonts w:eastAsia="Arial" w:asciiTheme="minorHAnsi" w:hAnsiTheme="minorHAnsi" w:cstheme="minorHAnsi"/>
                <w:i/>
                <w:spacing w:val="-2"/>
                <w:sz w:val="20"/>
                <w:szCs w:val="20"/>
              </w:rPr>
            </w:pPr>
            <w:r w:rsidRPr="0089774C">
              <w:rPr>
                <w:rFonts w:eastAsia="Arial" w:asciiTheme="minorHAnsi" w:hAnsiTheme="minorHAnsi" w:cstheme="minorHAnsi"/>
                <w:spacing w:val="6"/>
                <w:sz w:val="20"/>
                <w:szCs w:val="20"/>
              </w:rPr>
              <w:t>W</w:t>
            </w:r>
            <w:r w:rsidRPr="0089774C">
              <w:rPr>
                <w:rFonts w:eastAsia="Arial" w:asciiTheme="minorHAnsi" w:hAnsiTheme="minorHAnsi" w:cstheme="minorHAnsi"/>
                <w:spacing w:val="-3"/>
                <w:sz w:val="20"/>
                <w:szCs w:val="20"/>
              </w:rPr>
              <w:t>h</w:t>
            </w:r>
            <w:r w:rsidRPr="0089774C">
              <w:rPr>
                <w:rFonts w:eastAsia="Arial" w:asciiTheme="minorHAnsi" w:hAnsiTheme="minorHAnsi" w:cstheme="minorHAnsi"/>
                <w:sz w:val="20"/>
                <w:szCs w:val="20"/>
              </w:rPr>
              <w:t>e</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e</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z w:val="20"/>
                <w:szCs w:val="20"/>
              </w:rPr>
              <w:t>a</w:t>
            </w:r>
            <w:r w:rsidRPr="0089774C">
              <w:rPr>
                <w:rFonts w:eastAsia="Arial" w:asciiTheme="minorHAnsi" w:hAnsiTheme="minorHAnsi" w:cstheme="minorHAnsi"/>
                <w:spacing w:val="-2"/>
                <w:sz w:val="20"/>
                <w:szCs w:val="20"/>
              </w:rPr>
              <w:t xml:space="preserve"> </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et</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pacing w:val="1"/>
                <w:sz w:val="20"/>
                <w:szCs w:val="20"/>
              </w:rPr>
              <w:t>c</w:t>
            </w:r>
            <w:r w:rsidRPr="0089774C">
              <w:rPr>
                <w:rFonts w:eastAsia="Arial" w:asciiTheme="minorHAnsi" w:hAnsiTheme="minorHAnsi" w:cstheme="minorHAnsi"/>
                <w:sz w:val="20"/>
                <w:szCs w:val="20"/>
              </w:rPr>
              <w:t>u</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at</w:t>
            </w:r>
            <w:r w:rsidRPr="0089774C">
              <w:rPr>
                <w:rFonts w:eastAsia="Arial" w:asciiTheme="minorHAnsi" w:hAnsiTheme="minorHAnsi" w:cstheme="minorHAnsi"/>
                <w:spacing w:val="2"/>
                <w:sz w:val="20"/>
                <w:szCs w:val="20"/>
              </w:rPr>
              <w:t>e</w:t>
            </w:r>
            <w:r w:rsidRPr="0089774C">
              <w:rPr>
                <w:rFonts w:eastAsia="Arial" w:asciiTheme="minorHAnsi" w:hAnsiTheme="minorHAnsi" w:cstheme="minorHAnsi"/>
                <w:sz w:val="20"/>
                <w:szCs w:val="20"/>
              </w:rPr>
              <w:t>d</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pacing w:val="-2"/>
                <w:sz w:val="20"/>
                <w:szCs w:val="20"/>
              </w:rPr>
              <w:t>w</w:t>
            </w:r>
            <w:r w:rsidRPr="0089774C">
              <w:rPr>
                <w:rFonts w:eastAsia="Arial" w:asciiTheme="minorHAnsi" w:hAnsiTheme="minorHAnsi" w:cstheme="minorHAnsi"/>
                <w:sz w:val="20"/>
                <w:szCs w:val="20"/>
              </w:rPr>
              <w:t>a</w:t>
            </w:r>
            <w:r w:rsidRPr="0089774C">
              <w:rPr>
                <w:rFonts w:eastAsia="Arial" w:asciiTheme="minorHAnsi" w:hAnsiTheme="minorHAnsi" w:cstheme="minorHAnsi"/>
                <w:spacing w:val="2"/>
                <w:sz w:val="20"/>
                <w:szCs w:val="20"/>
              </w:rPr>
              <w:t>t</w:t>
            </w:r>
            <w:r w:rsidRPr="0089774C">
              <w:rPr>
                <w:rFonts w:eastAsia="Arial" w:asciiTheme="minorHAnsi" w:hAnsiTheme="minorHAnsi" w:cstheme="minorHAnsi"/>
                <w:sz w:val="20"/>
                <w:szCs w:val="20"/>
              </w:rPr>
              <w:t>er</w:t>
            </w:r>
            <w:r w:rsidRPr="0089774C">
              <w:rPr>
                <w:rFonts w:eastAsia="Arial" w:asciiTheme="minorHAnsi" w:hAnsiTheme="minorHAnsi" w:cstheme="minorHAnsi"/>
                <w:spacing w:val="-4"/>
                <w:sz w:val="20"/>
                <w:szCs w:val="20"/>
              </w:rPr>
              <w:t xml:space="preserve"> </w:t>
            </w:r>
            <w:r w:rsidRPr="0089774C">
              <w:rPr>
                <w:rFonts w:eastAsia="Arial" w:asciiTheme="minorHAnsi" w:hAnsiTheme="minorHAnsi" w:cstheme="minorHAnsi"/>
                <w:spacing w:val="1"/>
                <w:sz w:val="20"/>
                <w:szCs w:val="20"/>
              </w:rPr>
              <w:t>s</w:t>
            </w:r>
            <w:r w:rsidRPr="0089774C">
              <w:rPr>
                <w:rFonts w:eastAsia="Arial" w:asciiTheme="minorHAnsi" w:hAnsiTheme="minorHAnsi" w:cstheme="minorHAnsi"/>
                <w:sz w:val="20"/>
                <w:szCs w:val="20"/>
              </w:rPr>
              <w:t>up</w:t>
            </w:r>
            <w:r w:rsidRPr="0089774C">
              <w:rPr>
                <w:rFonts w:eastAsia="Arial" w:asciiTheme="minorHAnsi" w:hAnsiTheme="minorHAnsi" w:cstheme="minorHAnsi"/>
                <w:spacing w:val="2"/>
                <w:sz w:val="20"/>
                <w:szCs w:val="20"/>
              </w:rPr>
              <w:t>p</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y</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 xml:space="preserve">s </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pacing w:val="-1"/>
                <w:sz w:val="20"/>
                <w:szCs w:val="20"/>
              </w:rPr>
              <w:t>v</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pacing w:val="-1"/>
                <w:sz w:val="20"/>
                <w:szCs w:val="20"/>
              </w:rPr>
              <w:t>il</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z w:val="20"/>
                <w:szCs w:val="20"/>
              </w:rPr>
              <w:t>b</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e,</w:t>
            </w:r>
            <w:r w:rsidRPr="0089774C">
              <w:rPr>
                <w:rFonts w:eastAsia="Arial" w:asciiTheme="minorHAnsi" w:hAnsiTheme="minorHAnsi" w:cstheme="minorHAnsi"/>
                <w:spacing w:val="-8"/>
                <w:sz w:val="20"/>
                <w:szCs w:val="20"/>
              </w:rPr>
              <w:t xml:space="preserve"> </w:t>
            </w:r>
            <w:r w:rsidRPr="0089774C">
              <w:rPr>
                <w:rFonts w:eastAsia="Arial" w:asciiTheme="minorHAnsi" w:hAnsiTheme="minorHAnsi" w:cstheme="minorHAnsi"/>
                <w:spacing w:val="2"/>
                <w:sz w:val="20"/>
                <w:szCs w:val="20"/>
              </w:rPr>
              <w:lastRenderedPageBreak/>
              <w:t>f</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e</w:t>
            </w:r>
            <w:r w:rsidRPr="0089774C">
              <w:rPr>
                <w:rFonts w:eastAsia="Arial" w:asciiTheme="minorHAnsi" w:hAnsiTheme="minorHAnsi" w:cstheme="minorHAnsi"/>
                <w:spacing w:val="2"/>
                <w:sz w:val="20"/>
                <w:szCs w:val="20"/>
              </w:rPr>
              <w:t xml:space="preserve"> h</w:t>
            </w:r>
            <w:r w:rsidRPr="0089774C">
              <w:rPr>
                <w:rFonts w:eastAsia="Arial" w:asciiTheme="minorHAnsi" w:hAnsiTheme="minorHAnsi" w:cstheme="minorHAnsi"/>
                <w:spacing w:val="-4"/>
                <w:sz w:val="20"/>
                <w:szCs w:val="20"/>
              </w:rPr>
              <w:t>y</w:t>
            </w:r>
            <w:r w:rsidRPr="0089774C">
              <w:rPr>
                <w:rFonts w:eastAsia="Arial" w:asciiTheme="minorHAnsi" w:hAnsiTheme="minorHAnsi" w:cstheme="minorHAnsi"/>
                <w:sz w:val="20"/>
                <w:szCs w:val="20"/>
              </w:rPr>
              <w:t>d</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pacing w:val="2"/>
                <w:sz w:val="20"/>
                <w:szCs w:val="20"/>
              </w:rPr>
              <w:t>a</w:t>
            </w:r>
            <w:r w:rsidRPr="0089774C">
              <w:rPr>
                <w:rFonts w:eastAsia="Arial" w:asciiTheme="minorHAnsi" w:hAnsiTheme="minorHAnsi" w:cstheme="minorHAnsi"/>
                <w:sz w:val="20"/>
                <w:szCs w:val="20"/>
              </w:rPr>
              <w:t>nts</w:t>
            </w:r>
            <w:r w:rsidRPr="0089774C">
              <w:rPr>
                <w:rFonts w:eastAsia="Arial" w:asciiTheme="minorHAnsi" w:hAnsiTheme="minorHAnsi" w:cstheme="minorHAnsi"/>
                <w:spacing w:val="-7"/>
                <w:sz w:val="20"/>
                <w:szCs w:val="20"/>
              </w:rPr>
              <w:t xml:space="preserve"> </w:t>
            </w:r>
            <w:r w:rsidRPr="0089774C">
              <w:rPr>
                <w:rFonts w:eastAsia="Arial" w:asciiTheme="minorHAnsi" w:hAnsiTheme="minorHAnsi" w:cstheme="minorHAnsi"/>
                <w:sz w:val="20"/>
                <w:szCs w:val="20"/>
              </w:rPr>
              <w:t>a</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e</w:t>
            </w:r>
            <w:r w:rsidRPr="0089774C">
              <w:rPr>
                <w:rFonts w:eastAsia="Arial" w:asciiTheme="minorHAnsi" w:hAnsiTheme="minorHAnsi" w:cstheme="minorHAnsi"/>
                <w:spacing w:val="-1"/>
                <w:sz w:val="20"/>
                <w:szCs w:val="20"/>
              </w:rPr>
              <w:t xml:space="preserve"> </w:t>
            </w:r>
            <w:r w:rsidRPr="0089774C">
              <w:rPr>
                <w:rFonts w:eastAsia="Arial" w:asciiTheme="minorHAnsi" w:hAnsiTheme="minorHAnsi" w:cstheme="minorHAnsi"/>
                <w:sz w:val="20"/>
                <w:szCs w:val="20"/>
              </w:rPr>
              <w:t>de</w:t>
            </w:r>
            <w:r w:rsidRPr="0089774C">
              <w:rPr>
                <w:rFonts w:eastAsia="Arial" w:asciiTheme="minorHAnsi" w:hAnsiTheme="minorHAnsi" w:cstheme="minorHAnsi"/>
                <w:spacing w:val="1"/>
                <w:sz w:val="20"/>
                <w:szCs w:val="20"/>
              </w:rPr>
              <w:t>si</w:t>
            </w:r>
            <w:r w:rsidRPr="0089774C">
              <w:rPr>
                <w:rFonts w:eastAsia="Arial" w:asciiTheme="minorHAnsi" w:hAnsiTheme="minorHAnsi" w:cstheme="minorHAnsi"/>
                <w:sz w:val="20"/>
                <w:szCs w:val="20"/>
              </w:rPr>
              <w:t>gn</w:t>
            </w:r>
            <w:r w:rsidRPr="0089774C">
              <w:rPr>
                <w:rFonts w:eastAsia="Arial" w:asciiTheme="minorHAnsi" w:hAnsiTheme="minorHAnsi" w:cstheme="minorHAnsi"/>
                <w:spacing w:val="2"/>
                <w:sz w:val="20"/>
                <w:szCs w:val="20"/>
              </w:rPr>
              <w:t>e</w:t>
            </w:r>
            <w:r w:rsidRPr="0089774C">
              <w:rPr>
                <w:rFonts w:eastAsia="Arial" w:asciiTheme="minorHAnsi" w:hAnsiTheme="minorHAnsi" w:cstheme="minorHAnsi"/>
                <w:sz w:val="20"/>
                <w:szCs w:val="20"/>
              </w:rPr>
              <w:t>d,</w:t>
            </w:r>
            <w:r w:rsidRPr="0089774C">
              <w:rPr>
                <w:rFonts w:eastAsia="Arial" w:asciiTheme="minorHAnsi" w:hAnsiTheme="minorHAnsi" w:cstheme="minorHAnsi"/>
                <w:spacing w:val="-9"/>
                <w:sz w:val="20"/>
                <w:szCs w:val="20"/>
              </w:rPr>
              <w:t xml:space="preserve"> </w:t>
            </w:r>
            <w:r w:rsidRPr="0089774C">
              <w:rPr>
                <w:rFonts w:eastAsia="Arial" w:asciiTheme="minorHAnsi" w:hAnsiTheme="minorHAnsi" w:cstheme="minorHAnsi"/>
                <w:spacing w:val="1"/>
                <w:sz w:val="20"/>
                <w:szCs w:val="20"/>
              </w:rPr>
              <w:t>s</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pacing w:val="2"/>
                <w:sz w:val="20"/>
                <w:szCs w:val="20"/>
              </w:rPr>
              <w:t>te</w:t>
            </w:r>
            <w:r w:rsidRPr="0089774C">
              <w:rPr>
                <w:rFonts w:eastAsia="Arial" w:asciiTheme="minorHAnsi" w:hAnsiTheme="minorHAnsi" w:cstheme="minorHAnsi"/>
                <w:sz w:val="20"/>
                <w:szCs w:val="20"/>
              </w:rPr>
              <w:t>d</w:t>
            </w:r>
            <w:r w:rsidRPr="0089774C">
              <w:rPr>
                <w:rFonts w:eastAsia="Arial" w:asciiTheme="minorHAnsi" w:hAnsiTheme="minorHAnsi" w:cstheme="minorHAnsi"/>
                <w:spacing w:val="-5"/>
                <w:sz w:val="20"/>
                <w:szCs w:val="20"/>
              </w:rPr>
              <w:t xml:space="preserve"> </w:t>
            </w:r>
            <w:r w:rsidRPr="0089774C">
              <w:rPr>
                <w:rFonts w:eastAsia="Arial" w:asciiTheme="minorHAnsi" w:hAnsiTheme="minorHAnsi" w:cstheme="minorHAnsi"/>
                <w:sz w:val="20"/>
                <w:szCs w:val="20"/>
              </w:rPr>
              <w:t>a</w:t>
            </w:r>
            <w:r w:rsidRPr="0089774C">
              <w:rPr>
                <w:rFonts w:eastAsia="Arial" w:asciiTheme="minorHAnsi" w:hAnsiTheme="minorHAnsi" w:cstheme="minorHAnsi"/>
                <w:spacing w:val="2"/>
                <w:sz w:val="20"/>
                <w:szCs w:val="20"/>
              </w:rPr>
              <w:t>n</w:t>
            </w:r>
            <w:r w:rsidRPr="0089774C">
              <w:rPr>
                <w:rFonts w:eastAsia="Arial" w:asciiTheme="minorHAnsi" w:hAnsiTheme="minorHAnsi" w:cstheme="minorHAnsi"/>
                <w:sz w:val="20"/>
                <w:szCs w:val="20"/>
              </w:rPr>
              <w:t>d</w:t>
            </w:r>
            <w:r w:rsidRPr="0089774C">
              <w:rPr>
                <w:rFonts w:eastAsia="Arial" w:asciiTheme="minorHAnsi" w:hAnsiTheme="minorHAnsi" w:cstheme="minorHAnsi"/>
                <w:spacing w:val="-4"/>
                <w:sz w:val="20"/>
                <w:szCs w:val="20"/>
              </w:rPr>
              <w:t xml:space="preserve"> </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n</w:t>
            </w:r>
            <w:r w:rsidRPr="0089774C">
              <w:rPr>
                <w:rFonts w:eastAsia="Arial" w:asciiTheme="minorHAnsi" w:hAnsiTheme="minorHAnsi" w:cstheme="minorHAnsi"/>
                <w:spacing w:val="1"/>
                <w:sz w:val="20"/>
                <w:szCs w:val="20"/>
              </w:rPr>
              <w:t>s</w:t>
            </w:r>
            <w:r w:rsidRPr="0089774C">
              <w:rPr>
                <w:rFonts w:eastAsia="Arial" w:asciiTheme="minorHAnsi" w:hAnsiTheme="minorHAnsi" w:cstheme="minorHAnsi"/>
                <w:sz w:val="20"/>
                <w:szCs w:val="20"/>
              </w:rPr>
              <w:t>ta</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pacing w:val="-1"/>
                <w:sz w:val="20"/>
                <w:szCs w:val="20"/>
              </w:rPr>
              <w:t>l</w:t>
            </w:r>
            <w:r w:rsidRPr="0089774C">
              <w:rPr>
                <w:rFonts w:eastAsia="Arial" w:asciiTheme="minorHAnsi" w:hAnsiTheme="minorHAnsi" w:cstheme="minorHAnsi"/>
                <w:sz w:val="20"/>
                <w:szCs w:val="20"/>
              </w:rPr>
              <w:t>ed</w:t>
            </w:r>
            <w:r w:rsidRPr="0089774C">
              <w:rPr>
                <w:rFonts w:eastAsia="Arial" w:asciiTheme="minorHAnsi" w:hAnsiTheme="minorHAnsi" w:cstheme="minorHAnsi"/>
                <w:spacing w:val="-5"/>
                <w:sz w:val="20"/>
                <w:szCs w:val="20"/>
              </w:rPr>
              <w:t xml:space="preserve"> </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n a</w:t>
            </w:r>
            <w:r w:rsidRPr="0089774C">
              <w:rPr>
                <w:rFonts w:eastAsia="Arial" w:asciiTheme="minorHAnsi" w:hAnsiTheme="minorHAnsi" w:cstheme="minorHAnsi"/>
                <w:spacing w:val="1"/>
                <w:sz w:val="20"/>
                <w:szCs w:val="20"/>
              </w:rPr>
              <w:t>cc</w:t>
            </w:r>
            <w:r w:rsidRPr="0089774C">
              <w:rPr>
                <w:rFonts w:eastAsia="Arial" w:asciiTheme="minorHAnsi" w:hAnsiTheme="minorHAnsi" w:cstheme="minorHAnsi"/>
                <w:sz w:val="20"/>
                <w:szCs w:val="20"/>
              </w:rPr>
              <w:t>o</w:t>
            </w:r>
            <w:r w:rsidRPr="0089774C">
              <w:rPr>
                <w:rFonts w:eastAsia="Arial" w:asciiTheme="minorHAnsi" w:hAnsiTheme="minorHAnsi" w:cstheme="minorHAnsi"/>
                <w:spacing w:val="1"/>
                <w:sz w:val="20"/>
                <w:szCs w:val="20"/>
              </w:rPr>
              <w:t>r</w:t>
            </w:r>
            <w:r w:rsidRPr="0089774C">
              <w:rPr>
                <w:rFonts w:eastAsia="Arial" w:asciiTheme="minorHAnsi" w:hAnsiTheme="minorHAnsi" w:cstheme="minorHAnsi"/>
                <w:sz w:val="20"/>
                <w:szCs w:val="20"/>
              </w:rPr>
              <w:t>dan</w:t>
            </w:r>
            <w:r w:rsidRPr="0089774C">
              <w:rPr>
                <w:rFonts w:eastAsia="Arial" w:asciiTheme="minorHAnsi" w:hAnsiTheme="minorHAnsi" w:cstheme="minorHAnsi"/>
                <w:spacing w:val="1"/>
                <w:sz w:val="20"/>
                <w:szCs w:val="20"/>
              </w:rPr>
              <w:t>c</w:t>
            </w:r>
            <w:r w:rsidRPr="0089774C">
              <w:rPr>
                <w:rFonts w:eastAsia="Arial" w:asciiTheme="minorHAnsi" w:hAnsiTheme="minorHAnsi" w:cstheme="minorHAnsi"/>
                <w:sz w:val="20"/>
                <w:szCs w:val="20"/>
              </w:rPr>
              <w:t>e</w:t>
            </w:r>
            <w:r w:rsidRPr="0089774C">
              <w:rPr>
                <w:rFonts w:eastAsia="Arial" w:asciiTheme="minorHAnsi" w:hAnsiTheme="minorHAnsi" w:cstheme="minorHAnsi"/>
                <w:spacing w:val="-8"/>
                <w:sz w:val="20"/>
                <w:szCs w:val="20"/>
              </w:rPr>
              <w:t xml:space="preserve"> </w:t>
            </w:r>
            <w:r w:rsidRPr="0089774C">
              <w:rPr>
                <w:rFonts w:eastAsia="Arial" w:asciiTheme="minorHAnsi" w:hAnsiTheme="minorHAnsi" w:cstheme="minorHAnsi"/>
                <w:sz w:val="20"/>
                <w:szCs w:val="20"/>
              </w:rPr>
              <w:t>w</w:t>
            </w:r>
            <w:r w:rsidRPr="0089774C">
              <w:rPr>
                <w:rFonts w:eastAsia="Arial" w:asciiTheme="minorHAnsi" w:hAnsiTheme="minorHAnsi" w:cstheme="minorHAnsi"/>
                <w:spacing w:val="-1"/>
                <w:sz w:val="20"/>
                <w:szCs w:val="20"/>
              </w:rPr>
              <w:t>i</w:t>
            </w:r>
            <w:r w:rsidRPr="0089774C">
              <w:rPr>
                <w:rFonts w:eastAsia="Arial" w:asciiTheme="minorHAnsi" w:hAnsiTheme="minorHAnsi" w:cstheme="minorHAnsi"/>
                <w:sz w:val="20"/>
                <w:szCs w:val="20"/>
              </w:rPr>
              <w:t>th</w:t>
            </w:r>
            <w:r w:rsidRPr="0089774C">
              <w:rPr>
                <w:rFonts w:eastAsia="Arial" w:asciiTheme="minorHAnsi" w:hAnsiTheme="minorHAnsi" w:cstheme="minorHAnsi"/>
                <w:spacing w:val="-2"/>
                <w:sz w:val="20"/>
                <w:szCs w:val="20"/>
              </w:rPr>
              <w:t xml:space="preserve"> </w:t>
            </w:r>
            <w:r w:rsidRPr="0089774C">
              <w:rPr>
                <w:rFonts w:eastAsia="Arial" w:asciiTheme="minorHAnsi" w:hAnsiTheme="minorHAnsi" w:cstheme="minorHAnsi"/>
                <w:i/>
                <w:spacing w:val="-2"/>
                <w:sz w:val="20"/>
                <w:szCs w:val="20"/>
              </w:rPr>
              <w:t>Queensland Fire and Emergency Services Fire Hydrant and Vehicle Access Guidelines</w:t>
            </w:r>
            <w:r w:rsidRPr="0089774C">
              <w:rPr>
                <w:rFonts w:eastAsia="Arial" w:asciiTheme="minorHAnsi" w:hAnsiTheme="minorHAnsi" w:cstheme="minorHAnsi"/>
                <w:spacing w:val="-2"/>
                <w:sz w:val="20"/>
                <w:szCs w:val="20"/>
              </w:rPr>
              <w:t>, unless other specified by the relevant water entity</w:t>
            </w:r>
            <w:r w:rsidRPr="0089774C">
              <w:rPr>
                <w:rFonts w:eastAsia="Arial" w:asciiTheme="minorHAnsi" w:hAnsiTheme="minorHAnsi" w:cstheme="minorHAnsi"/>
                <w:i/>
                <w:spacing w:val="-2"/>
                <w:sz w:val="20"/>
                <w:szCs w:val="20"/>
              </w:rPr>
              <w:t>.</w:t>
            </w:r>
          </w:p>
          <w:p w:rsidRPr="0089774C" w:rsidR="007F1EAC" w:rsidP="00AA0B0B" w:rsidRDefault="007F1EAC" w14:paraId="31695211" w14:textId="77777777">
            <w:pPr>
              <w:ind w:left="100" w:right="178"/>
              <w:rPr>
                <w:rFonts w:eastAsia="Arial" w:asciiTheme="minorHAnsi" w:hAnsiTheme="minorHAnsi" w:cstheme="minorHAnsi"/>
                <w:spacing w:val="-2"/>
                <w:sz w:val="20"/>
                <w:szCs w:val="20"/>
              </w:rPr>
            </w:pPr>
          </w:p>
        </w:tc>
        <w:tc>
          <w:tcPr>
            <w:tcW w:w="3827" w:type="dxa"/>
            <w:tcMar/>
          </w:tcPr>
          <w:p w:rsidR="007F1EAC" w:rsidP="00AA0B0B" w:rsidRDefault="007F1EAC" w14:paraId="307E1CAF" w14:textId="77777777">
            <w:pPr>
              <w:pStyle w:val="Reportbodytext"/>
              <w:rPr>
                <w:rFonts w:asciiTheme="minorHAnsi" w:hAnsiTheme="minorHAnsi" w:cstheme="minorHAnsi"/>
                <w:b/>
                <w:bCs/>
                <w:sz w:val="20"/>
                <w:szCs w:val="20"/>
              </w:rPr>
            </w:pPr>
          </w:p>
        </w:tc>
        <w:tc>
          <w:tcPr>
            <w:tcW w:w="3686" w:type="dxa"/>
            <w:tcMar/>
          </w:tcPr>
          <w:p w:rsidR="007F1EAC" w:rsidP="00AA0B0B" w:rsidRDefault="007F1EAC" w14:paraId="711F3C7D" w14:textId="77777777">
            <w:pPr>
              <w:pStyle w:val="Reportbodytext"/>
              <w:rPr>
                <w:rFonts w:asciiTheme="minorHAnsi" w:hAnsiTheme="minorHAnsi" w:cstheme="minorHAnsi"/>
                <w:b/>
                <w:bCs/>
                <w:sz w:val="20"/>
                <w:szCs w:val="20"/>
              </w:rPr>
            </w:pPr>
          </w:p>
        </w:tc>
      </w:tr>
      <w:tr w:rsidRPr="006107AC" w:rsidR="007F1EAC" w:rsidTr="2BAAAAEC" w14:paraId="1C70A04E" w14:textId="77777777">
        <w:trPr>
          <w:trHeight w:val="345"/>
        </w:trPr>
        <w:tc>
          <w:tcPr>
            <w:tcW w:w="3544" w:type="dxa"/>
            <w:tcBorders>
              <w:top w:val="single" w:color="C00000" w:sz="6" w:space="0"/>
              <w:left w:val="single" w:color="C00000" w:sz="6" w:space="0"/>
              <w:bottom w:val="single" w:color="C00000" w:sz="6" w:space="0"/>
              <w:right w:val="single" w:color="C00000" w:sz="6" w:space="0"/>
            </w:tcBorders>
            <w:tcMar/>
          </w:tcPr>
          <w:p w:rsidRPr="0089774C" w:rsidR="007F1EAC" w:rsidP="00AA0B0B" w:rsidRDefault="007F1EAC" w14:paraId="4E8A7770" w14:textId="77777777">
            <w:pPr>
              <w:rPr>
                <w:rFonts w:asciiTheme="minorHAnsi" w:hAnsiTheme="minorHAnsi" w:cstheme="minorHAnsi"/>
                <w:b/>
                <w:bCs/>
                <w:sz w:val="20"/>
                <w:szCs w:val="20"/>
              </w:rPr>
            </w:pPr>
            <w:r w:rsidRPr="00113B31">
              <w:rPr>
                <w:rFonts w:eastAsia="Arial" w:asciiTheme="minorHAnsi" w:hAnsiTheme="minorHAnsi" w:cstheme="minorHAnsi"/>
                <w:b/>
                <w:bCs/>
                <w:spacing w:val="-5"/>
                <w:sz w:val="20"/>
                <w:szCs w:val="20"/>
              </w:rPr>
              <w:t>PO19</w:t>
            </w:r>
          </w:p>
          <w:p w:rsidRPr="0089774C" w:rsidR="007F1EAC" w:rsidP="00AA0B0B" w:rsidRDefault="007F1EAC" w14:paraId="3114F0A2" w14:textId="77777777">
            <w:pPr>
              <w:rPr>
                <w:rFonts w:asciiTheme="minorHAnsi" w:hAnsiTheme="minorHAnsi" w:cstheme="minorHAnsi"/>
                <w:sz w:val="20"/>
                <w:szCs w:val="20"/>
              </w:rPr>
            </w:pPr>
            <w:r w:rsidRPr="0089774C">
              <w:rPr>
                <w:rFonts w:asciiTheme="minorHAnsi" w:hAnsiTheme="minorHAnsi" w:cstheme="minorHAnsi"/>
                <w:sz w:val="20"/>
                <w:szCs w:val="20"/>
              </w:rPr>
              <w:t>The development design:</w:t>
            </w:r>
          </w:p>
          <w:p w:rsidRPr="0089774C" w:rsidR="007F1EAC" w:rsidP="00F228A1" w:rsidRDefault="007F1EAC" w14:paraId="0B6054BE" w14:textId="77777777">
            <w:pPr>
              <w:pStyle w:val="ListParagraph"/>
              <w:numPr>
                <w:ilvl w:val="0"/>
                <w:numId w:val="25"/>
              </w:numPr>
              <w:rPr>
                <w:rFonts w:asciiTheme="minorHAnsi" w:hAnsiTheme="minorHAnsi" w:cstheme="minorHAnsi"/>
                <w:sz w:val="20"/>
                <w:szCs w:val="20"/>
              </w:rPr>
            </w:pPr>
            <w:r w:rsidRPr="0089774C">
              <w:rPr>
                <w:rFonts w:asciiTheme="minorHAnsi" w:hAnsiTheme="minorHAnsi" w:cstheme="minorHAnsi"/>
                <w:sz w:val="20"/>
                <w:szCs w:val="20"/>
              </w:rPr>
              <w:t>minimises the area of development exposed to bushfire attack; and</w:t>
            </w:r>
          </w:p>
          <w:p w:rsidRPr="0089774C" w:rsidR="007F1EAC" w:rsidP="00F228A1" w:rsidRDefault="007F1EAC" w14:paraId="099FA0FE" w14:textId="77777777">
            <w:pPr>
              <w:pStyle w:val="ListParagraph"/>
              <w:numPr>
                <w:ilvl w:val="0"/>
                <w:numId w:val="25"/>
              </w:numPr>
              <w:rPr>
                <w:rFonts w:asciiTheme="minorHAnsi" w:hAnsiTheme="minorHAnsi" w:cstheme="minorHAnsi"/>
                <w:sz w:val="20"/>
                <w:szCs w:val="20"/>
              </w:rPr>
            </w:pPr>
            <w:r w:rsidRPr="0089774C">
              <w:rPr>
                <w:rFonts w:asciiTheme="minorHAnsi" w:hAnsiTheme="minorHAnsi" w:cstheme="minorHAnsi"/>
                <w:sz w:val="20"/>
                <w:szCs w:val="20"/>
              </w:rPr>
              <w:t xml:space="preserve">establishes safe evacuation routes to achieve an acceptable or tolerable risk to people. </w:t>
            </w:r>
          </w:p>
          <w:p w:rsidRPr="0089774C" w:rsidR="007F1EAC" w:rsidP="00AA0B0B" w:rsidRDefault="007F1EAC" w14:paraId="4BEFEAF1" w14:textId="77777777">
            <w:pPr>
              <w:rPr>
                <w:rFonts w:asciiTheme="minorHAnsi" w:hAnsiTheme="minorHAnsi" w:cstheme="minorHAnsi"/>
                <w:b/>
                <w:sz w:val="20"/>
                <w:szCs w:val="20"/>
              </w:rPr>
            </w:pPr>
          </w:p>
          <w:p w:rsidRPr="00147D30" w:rsidR="007F1EAC" w:rsidP="00AA0B0B" w:rsidRDefault="007F1EAC" w14:paraId="4E150202" w14:textId="77777777">
            <w:pPr>
              <w:rPr>
                <w:rFonts w:asciiTheme="minorHAnsi" w:hAnsiTheme="minorHAnsi" w:cstheme="minorHAnsi"/>
                <w:b/>
                <w:bCs/>
                <w:i/>
                <w:iCs/>
                <w:sz w:val="16"/>
                <w:szCs w:val="16"/>
              </w:rPr>
            </w:pPr>
            <w:r w:rsidRPr="00147D30">
              <w:rPr>
                <w:rFonts w:asciiTheme="minorHAnsi" w:hAnsiTheme="minorHAnsi" w:cstheme="minorHAnsi"/>
                <w:b/>
                <w:bCs/>
                <w:i/>
                <w:iCs/>
                <w:sz w:val="16"/>
                <w:szCs w:val="16"/>
              </w:rPr>
              <w:t xml:space="preserve">Note - </w:t>
            </w:r>
            <w:r w:rsidRPr="00147D30">
              <w:rPr>
                <w:rFonts w:asciiTheme="minorHAnsi" w:hAnsiTheme="minorHAnsi" w:cstheme="minorHAnsi"/>
                <w:i/>
                <w:iCs/>
                <w:sz w:val="16"/>
                <w:szCs w:val="16"/>
              </w:rPr>
              <w:t xml:space="preserve">For example, developments should avoid finger-like or hour-glass subdivision patterns or substantive vegetated corridors between lots. </w:t>
            </w:r>
          </w:p>
        </w:tc>
        <w:tc>
          <w:tcPr>
            <w:tcW w:w="4678" w:type="dxa"/>
            <w:tcBorders>
              <w:top w:val="single" w:color="C00000" w:sz="6" w:space="0"/>
              <w:left w:val="single" w:color="C00000" w:sz="6" w:space="0"/>
              <w:bottom w:val="single" w:color="C00000" w:sz="6" w:space="0"/>
              <w:right w:val="single" w:color="C00000" w:sz="6" w:space="0"/>
            </w:tcBorders>
            <w:tcMar/>
          </w:tcPr>
          <w:p w:rsidRPr="0089774C" w:rsidR="007F1EAC" w:rsidP="00AA0B0B" w:rsidRDefault="007F1EAC" w14:paraId="16FAD421" w14:textId="77777777">
            <w:pPr>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AO19</w:t>
            </w:r>
          </w:p>
          <w:p w:rsidRPr="0089774C" w:rsidR="007F1EAC" w:rsidP="00AA0B0B" w:rsidRDefault="007F1EAC" w14:paraId="2FA8C1D1" w14:textId="77777777">
            <w:pPr>
              <w:pStyle w:val="TableNumberProvision2"/>
              <w:spacing w:before="0" w:after="0"/>
              <w:ind w:left="0" w:firstLine="0"/>
              <w:rPr>
                <w:rFonts w:asciiTheme="minorHAnsi" w:hAnsiTheme="minorHAnsi" w:cstheme="minorHAnsi"/>
                <w:sz w:val="20"/>
              </w:rPr>
            </w:pPr>
            <w:r w:rsidRPr="0089774C">
              <w:rPr>
                <w:rFonts w:asciiTheme="minorHAnsi" w:hAnsiTheme="minorHAnsi" w:cstheme="minorHAnsi"/>
                <w:sz w:val="20"/>
              </w:rPr>
              <w:t>The development:</w:t>
            </w:r>
          </w:p>
          <w:p w:rsidRPr="0089774C" w:rsidR="007F1EAC" w:rsidP="00F228A1" w:rsidRDefault="007F1EAC" w14:paraId="782041DE" w14:textId="77777777">
            <w:pPr>
              <w:pStyle w:val="TableNumberProvision2"/>
              <w:numPr>
                <w:ilvl w:val="0"/>
                <w:numId w:val="30"/>
              </w:numPr>
              <w:spacing w:before="0" w:after="0"/>
              <w:rPr>
                <w:rFonts w:asciiTheme="minorHAnsi" w:hAnsiTheme="minorHAnsi" w:cstheme="minorHAnsi"/>
                <w:sz w:val="20"/>
              </w:rPr>
            </w:pPr>
            <w:r w:rsidRPr="0089774C">
              <w:rPr>
                <w:rFonts w:asciiTheme="minorHAnsi" w:hAnsiTheme="minorHAnsi" w:cstheme="minorHAnsi"/>
                <w:sz w:val="20"/>
              </w:rPr>
              <w:t>minimises the length of the development perimeter exposed to, or adjoining hazardous vegetation;</w:t>
            </w:r>
          </w:p>
          <w:p w:rsidRPr="0089774C" w:rsidR="007F1EAC" w:rsidP="00F228A1" w:rsidRDefault="007F1EAC" w14:paraId="088BE4C7" w14:textId="77777777">
            <w:pPr>
              <w:pStyle w:val="TableNumberProvision2"/>
              <w:numPr>
                <w:ilvl w:val="0"/>
                <w:numId w:val="30"/>
              </w:numPr>
              <w:spacing w:before="0" w:after="0"/>
              <w:rPr>
                <w:rFonts w:asciiTheme="minorHAnsi" w:hAnsiTheme="minorHAnsi" w:cstheme="minorHAnsi"/>
                <w:sz w:val="20"/>
              </w:rPr>
            </w:pPr>
            <w:r w:rsidRPr="0089774C">
              <w:rPr>
                <w:rFonts w:asciiTheme="minorHAnsi" w:hAnsiTheme="minorHAnsi" w:cstheme="minorHAnsi"/>
                <w:sz w:val="20"/>
              </w:rPr>
              <w:t>avoids the creation of bottle-neck points in the movement network within the development;</w:t>
            </w:r>
          </w:p>
          <w:p w:rsidRPr="0089774C" w:rsidR="007F1EAC" w:rsidP="00F228A1" w:rsidRDefault="007F1EAC" w14:paraId="79D454F8" w14:textId="77777777">
            <w:pPr>
              <w:pStyle w:val="TableNumberProvision2"/>
              <w:numPr>
                <w:ilvl w:val="0"/>
                <w:numId w:val="30"/>
              </w:numPr>
              <w:spacing w:before="0" w:after="0"/>
              <w:rPr>
                <w:rFonts w:asciiTheme="minorHAnsi" w:hAnsiTheme="minorHAnsi" w:cstheme="minorHAnsi"/>
                <w:sz w:val="20"/>
              </w:rPr>
            </w:pPr>
            <w:r w:rsidRPr="0089774C">
              <w:rPr>
                <w:rFonts w:asciiTheme="minorHAnsi" w:hAnsiTheme="minorHAnsi" w:cstheme="minorHAnsi"/>
                <w:sz w:val="20"/>
              </w:rPr>
              <w:t>establishes direct acces</w:t>
            </w:r>
            <w:bookmarkStart w:name="_GoBack" w:id="0"/>
            <w:bookmarkEnd w:id="0"/>
            <w:r w:rsidRPr="0089774C">
              <w:rPr>
                <w:rFonts w:asciiTheme="minorHAnsi" w:hAnsiTheme="minorHAnsi" w:cstheme="minorHAnsi"/>
                <w:sz w:val="20"/>
              </w:rPr>
              <w:t xml:space="preserve">s to a safe assembly/evacuation area in the event of an approaching bushfire; </w:t>
            </w:r>
          </w:p>
          <w:p w:rsidRPr="0089774C" w:rsidR="007F1EAC" w:rsidP="00F228A1" w:rsidRDefault="007F1EAC" w14:paraId="61CCB483" w14:textId="77777777">
            <w:pPr>
              <w:pStyle w:val="TableNumberProvision2"/>
              <w:numPr>
                <w:ilvl w:val="0"/>
                <w:numId w:val="30"/>
              </w:numPr>
              <w:spacing w:before="0" w:after="0"/>
              <w:rPr>
                <w:rFonts w:asciiTheme="minorHAnsi" w:hAnsiTheme="minorHAnsi" w:cstheme="minorHAnsi"/>
                <w:sz w:val="20"/>
              </w:rPr>
            </w:pPr>
            <w:r w:rsidRPr="0089774C">
              <w:rPr>
                <w:rFonts w:asciiTheme="minorHAnsi" w:hAnsiTheme="minorHAnsi" w:cstheme="minorHAnsi"/>
                <w:sz w:val="20"/>
              </w:rPr>
              <w:t xml:space="preserve">ensures roads internal and external to the development are designed to have sufficient capacity for the evacuating population, and minimise traffic congestion in the event of a bushfire; and </w:t>
            </w:r>
          </w:p>
          <w:p w:rsidRPr="0089774C" w:rsidR="007F1EAC" w:rsidP="00F228A1" w:rsidRDefault="007F1EAC" w14:paraId="053600B3" w14:textId="77777777">
            <w:pPr>
              <w:pStyle w:val="TableNumberProvision2"/>
              <w:numPr>
                <w:ilvl w:val="0"/>
                <w:numId w:val="30"/>
              </w:numPr>
              <w:spacing w:before="0" w:after="0"/>
              <w:rPr>
                <w:rFonts w:asciiTheme="minorHAnsi" w:hAnsiTheme="minorHAnsi" w:cstheme="minorHAnsi"/>
                <w:sz w:val="20"/>
              </w:rPr>
            </w:pPr>
            <w:r w:rsidRPr="0089774C">
              <w:rPr>
                <w:rFonts w:asciiTheme="minorHAnsi" w:hAnsiTheme="minorHAnsi" w:cstheme="minorHAnsi"/>
                <w:sz w:val="20"/>
              </w:rPr>
              <w:t>ensures access routes do not expose occupants to bushfire hazard.</w:t>
            </w:r>
          </w:p>
          <w:p w:rsidR="00BE6F92" w:rsidP="00AA0B0B" w:rsidRDefault="00BE6F92" w14:paraId="6C15EDDE" w14:textId="77777777">
            <w:pPr>
              <w:pStyle w:val="TableNumberProvision2"/>
              <w:spacing w:before="0" w:after="0"/>
              <w:ind w:left="104" w:firstLine="0"/>
              <w:rPr>
                <w:rFonts w:asciiTheme="minorHAnsi" w:hAnsiTheme="minorHAnsi" w:cstheme="minorHAnsi"/>
                <w:b/>
                <w:bCs/>
                <w:i/>
                <w:iCs/>
                <w:sz w:val="16"/>
                <w:szCs w:val="16"/>
              </w:rPr>
            </w:pPr>
          </w:p>
          <w:p w:rsidR="007F1EAC" w:rsidP="00BE6F92" w:rsidRDefault="007F1EAC" w14:paraId="03C59737" w14:textId="6E55C93C">
            <w:pPr>
              <w:pStyle w:val="TableNumberProvision2"/>
              <w:spacing w:before="0" w:after="0"/>
              <w:ind w:left="29" w:firstLine="0"/>
              <w:rPr>
                <w:rFonts w:asciiTheme="minorHAnsi" w:hAnsiTheme="minorHAnsi" w:cstheme="minorHAnsi"/>
                <w:i/>
                <w:iCs/>
                <w:sz w:val="16"/>
                <w:szCs w:val="16"/>
              </w:rPr>
            </w:pPr>
            <w:r w:rsidRPr="0089774C">
              <w:rPr>
                <w:rFonts w:asciiTheme="minorHAnsi" w:hAnsiTheme="minorHAnsi" w:cstheme="minorHAnsi"/>
                <w:b/>
                <w:bCs/>
                <w:i/>
                <w:iCs/>
                <w:sz w:val="16"/>
                <w:szCs w:val="16"/>
              </w:rPr>
              <w:t xml:space="preserve">Note - </w:t>
            </w:r>
            <w:r w:rsidRPr="0089774C">
              <w:rPr>
                <w:rFonts w:asciiTheme="minorHAnsi" w:hAnsiTheme="minorHAnsi" w:cstheme="minorHAnsi"/>
                <w:i/>
                <w:iCs/>
                <w:sz w:val="16"/>
                <w:szCs w:val="16"/>
              </w:rPr>
              <w:t xml:space="preserve">A safe assembly / evacuation area in (2) and sufficient capacity in (4) are to be determined by a bushfire hazard/risk assessment and/or bushfire protection plan. </w:t>
            </w:r>
          </w:p>
          <w:p w:rsidRPr="0089774C" w:rsidR="007F1EAC" w:rsidP="00AA0B0B" w:rsidRDefault="007F1EAC" w14:paraId="4E46D7B2" w14:textId="77777777">
            <w:pPr>
              <w:pStyle w:val="TableNumberProvision2"/>
              <w:spacing w:before="0" w:after="0"/>
              <w:ind w:left="104" w:firstLine="0"/>
              <w:rPr>
                <w:rFonts w:asciiTheme="minorHAnsi" w:hAnsiTheme="minorHAnsi" w:cstheme="minorHAnsi"/>
                <w:i/>
                <w:iCs/>
                <w:color w:val="4D4D4F"/>
                <w:sz w:val="16"/>
                <w:szCs w:val="16"/>
              </w:rPr>
            </w:pPr>
          </w:p>
        </w:tc>
        <w:tc>
          <w:tcPr>
            <w:tcW w:w="3827" w:type="dxa"/>
            <w:tcBorders>
              <w:top w:val="single" w:color="C00000" w:sz="6" w:space="0"/>
              <w:left w:val="single" w:color="C00000" w:sz="6" w:space="0"/>
              <w:bottom w:val="single" w:color="C00000" w:sz="6" w:space="0"/>
              <w:right w:val="single" w:color="C00000" w:sz="6" w:space="0"/>
            </w:tcBorders>
            <w:tcMar/>
          </w:tcPr>
          <w:p w:rsidR="007F1EAC" w:rsidP="00AA0B0B" w:rsidRDefault="007F1EAC" w14:paraId="0ECDA2C8" w14:textId="77777777">
            <w:pPr>
              <w:rPr>
                <w:rFonts w:eastAsia="Arial" w:asciiTheme="minorHAnsi" w:hAnsiTheme="minorHAnsi" w:cstheme="minorHAnsi"/>
                <w:b/>
                <w:bCs/>
                <w:spacing w:val="-5"/>
                <w:sz w:val="20"/>
                <w:szCs w:val="20"/>
              </w:rPr>
            </w:pPr>
          </w:p>
        </w:tc>
        <w:tc>
          <w:tcPr>
            <w:tcW w:w="3686" w:type="dxa"/>
            <w:tcBorders>
              <w:top w:val="single" w:color="C00000" w:sz="6" w:space="0"/>
              <w:left w:val="single" w:color="C00000" w:sz="6" w:space="0"/>
              <w:bottom w:val="single" w:color="C00000" w:sz="6" w:space="0"/>
              <w:right w:val="single" w:color="C00000" w:sz="6" w:space="0"/>
            </w:tcBorders>
            <w:tcMar/>
          </w:tcPr>
          <w:p w:rsidR="007F1EAC" w:rsidP="00AA0B0B" w:rsidRDefault="007F1EAC" w14:paraId="01EA8157" w14:textId="77777777">
            <w:pPr>
              <w:rPr>
                <w:rFonts w:eastAsia="Arial" w:asciiTheme="minorHAnsi" w:hAnsiTheme="minorHAnsi" w:cstheme="minorHAnsi"/>
                <w:b/>
                <w:bCs/>
                <w:spacing w:val="-5"/>
                <w:sz w:val="20"/>
                <w:szCs w:val="20"/>
              </w:rPr>
            </w:pPr>
          </w:p>
        </w:tc>
      </w:tr>
      <w:tr w:rsidRPr="006107AC" w:rsidR="007F1EAC" w:rsidTr="2BAAAAEC" w14:paraId="0D5F5EA3" w14:textId="77777777">
        <w:trPr>
          <w:trHeight w:val="345"/>
        </w:trPr>
        <w:tc>
          <w:tcPr>
            <w:tcW w:w="3544" w:type="dxa"/>
            <w:tcBorders>
              <w:top w:val="single" w:color="C00000" w:sz="6" w:space="0"/>
              <w:left w:val="single" w:color="C00000" w:sz="6" w:space="0"/>
              <w:bottom w:val="single" w:color="C00000" w:sz="4" w:space="0"/>
              <w:right w:val="single" w:color="C00000" w:sz="6" w:space="0"/>
            </w:tcBorders>
            <w:tcMar/>
          </w:tcPr>
          <w:p w:rsidRPr="0089774C" w:rsidR="007F1EAC" w:rsidP="00AA0B0B" w:rsidRDefault="007F1EAC" w14:paraId="27C27E92" w14:textId="77777777">
            <w:pPr>
              <w:rPr>
                <w:rFonts w:asciiTheme="minorHAnsi" w:hAnsiTheme="minorHAnsi" w:cstheme="minorHAnsi"/>
                <w:b/>
                <w:bCs/>
                <w:sz w:val="20"/>
                <w:szCs w:val="20"/>
              </w:rPr>
            </w:pPr>
            <w:r w:rsidRPr="00113B31">
              <w:rPr>
                <w:rFonts w:eastAsia="Arial" w:asciiTheme="minorHAnsi" w:hAnsiTheme="minorHAnsi" w:cstheme="minorHAnsi"/>
                <w:b/>
                <w:bCs/>
                <w:spacing w:val="-5"/>
                <w:sz w:val="20"/>
                <w:szCs w:val="20"/>
              </w:rPr>
              <w:t>PO20</w:t>
            </w:r>
          </w:p>
          <w:p w:rsidRPr="0089774C" w:rsidR="007F1EAC" w:rsidP="00AA0B0B" w:rsidRDefault="007F1EAC" w14:paraId="6B7E744A" w14:textId="77777777">
            <w:pPr>
              <w:rPr>
                <w:rFonts w:asciiTheme="minorHAnsi" w:hAnsiTheme="minorHAnsi" w:cstheme="minorHAnsi"/>
                <w:b/>
                <w:bCs/>
                <w:sz w:val="20"/>
                <w:szCs w:val="20"/>
              </w:rPr>
            </w:pPr>
            <w:r w:rsidRPr="0089774C">
              <w:rPr>
                <w:rFonts w:asciiTheme="minorHAnsi" w:hAnsiTheme="minorHAnsi" w:cstheme="minorHAnsi"/>
                <w:sz w:val="20"/>
                <w:szCs w:val="20"/>
              </w:rPr>
              <w:t xml:space="preserve">Emergency services and community infrastructure are able to function effectively and immediately after a bushfire event. </w:t>
            </w:r>
          </w:p>
        </w:tc>
        <w:tc>
          <w:tcPr>
            <w:tcW w:w="4678" w:type="dxa"/>
            <w:tcBorders>
              <w:top w:val="single" w:color="C00000" w:sz="6" w:space="0"/>
              <w:left w:val="single" w:color="C00000" w:sz="6" w:space="0"/>
              <w:bottom w:val="single" w:color="C00000" w:sz="4" w:space="0"/>
              <w:right w:val="single" w:color="C00000" w:sz="6" w:space="0"/>
            </w:tcBorders>
            <w:tcMar/>
          </w:tcPr>
          <w:p w:rsidRPr="0089774C" w:rsidR="007F1EAC" w:rsidP="00AA0B0B" w:rsidRDefault="007F1EAC" w14:paraId="6D401F22" w14:textId="77777777">
            <w:pPr>
              <w:rPr>
                <w:rFonts w:eastAsia="Arial" w:asciiTheme="minorHAnsi" w:hAnsiTheme="minorHAnsi" w:cstheme="minorHAnsi"/>
                <w:b/>
                <w:bCs/>
                <w:spacing w:val="-5"/>
                <w:sz w:val="20"/>
                <w:szCs w:val="20"/>
              </w:rPr>
            </w:pPr>
            <w:r>
              <w:rPr>
                <w:rFonts w:eastAsia="Arial" w:asciiTheme="minorHAnsi" w:hAnsiTheme="minorHAnsi" w:cstheme="minorHAnsi"/>
                <w:b/>
                <w:bCs/>
                <w:spacing w:val="-5"/>
                <w:sz w:val="20"/>
                <w:szCs w:val="20"/>
              </w:rPr>
              <w:t>AO20</w:t>
            </w:r>
          </w:p>
          <w:p w:rsidRPr="0089774C" w:rsidR="007F1EAC" w:rsidP="00AA0B0B" w:rsidRDefault="007F1EAC" w14:paraId="4FF75D0D" w14:textId="77777777">
            <w:pPr>
              <w:autoSpaceDE w:val="0"/>
              <w:autoSpaceDN w:val="0"/>
              <w:adjustRightInd w:val="0"/>
              <w:rPr>
                <w:rFonts w:asciiTheme="minorHAnsi" w:hAnsiTheme="minorHAnsi" w:cstheme="minorHAnsi"/>
                <w:sz w:val="20"/>
                <w:szCs w:val="20"/>
              </w:rPr>
            </w:pPr>
            <w:r w:rsidRPr="0089774C">
              <w:rPr>
                <w:rFonts w:asciiTheme="minorHAnsi" w:hAnsiTheme="minorHAnsi" w:cstheme="minorHAnsi"/>
                <w:sz w:val="20"/>
                <w:szCs w:val="20"/>
              </w:rPr>
              <w:t>Access and egress routes are:</w:t>
            </w:r>
          </w:p>
          <w:p w:rsidRPr="0089774C" w:rsidR="007F1EAC" w:rsidP="00F228A1" w:rsidRDefault="007F1EAC" w14:paraId="5FB9A5BF" w14:textId="77777777">
            <w:pPr>
              <w:pStyle w:val="ListParagraph"/>
              <w:numPr>
                <w:ilvl w:val="0"/>
                <w:numId w:val="31"/>
              </w:numPr>
              <w:autoSpaceDE w:val="0"/>
              <w:autoSpaceDN w:val="0"/>
              <w:adjustRightInd w:val="0"/>
              <w:rPr>
                <w:rFonts w:asciiTheme="minorHAnsi" w:hAnsiTheme="minorHAnsi" w:cstheme="minorHAnsi"/>
                <w:sz w:val="20"/>
                <w:szCs w:val="20"/>
              </w:rPr>
            </w:pPr>
            <w:r w:rsidRPr="0089774C">
              <w:rPr>
                <w:rFonts w:asciiTheme="minorHAnsi" w:hAnsiTheme="minorHAnsi" w:cstheme="minorHAnsi"/>
                <w:sz w:val="20"/>
                <w:szCs w:val="20"/>
              </w:rPr>
              <w:t>public roads;</w:t>
            </w:r>
          </w:p>
          <w:p w:rsidRPr="0089774C" w:rsidR="007F1EAC" w:rsidP="00F228A1" w:rsidRDefault="007F1EAC" w14:paraId="70186B0C" w14:textId="77777777">
            <w:pPr>
              <w:pStyle w:val="ListParagraph"/>
              <w:numPr>
                <w:ilvl w:val="0"/>
                <w:numId w:val="31"/>
              </w:numPr>
              <w:autoSpaceDE w:val="0"/>
              <w:autoSpaceDN w:val="0"/>
              <w:adjustRightInd w:val="0"/>
              <w:rPr>
                <w:rFonts w:asciiTheme="minorHAnsi" w:hAnsiTheme="minorHAnsi" w:cstheme="minorHAnsi"/>
                <w:sz w:val="20"/>
                <w:szCs w:val="20"/>
              </w:rPr>
            </w:pPr>
            <w:r w:rsidRPr="0089774C">
              <w:rPr>
                <w:rFonts w:asciiTheme="minorHAnsi" w:hAnsiTheme="minorHAnsi" w:cstheme="minorHAnsi"/>
                <w:sz w:val="20"/>
                <w:szCs w:val="20"/>
              </w:rPr>
              <w:t>are designed to be used in all weather conditions; and</w:t>
            </w:r>
          </w:p>
          <w:p w:rsidRPr="0089774C" w:rsidR="007F1EAC" w:rsidP="00F228A1" w:rsidRDefault="007F1EAC" w14:paraId="73CFA351" w14:textId="77777777">
            <w:pPr>
              <w:pStyle w:val="ListParagraph"/>
              <w:numPr>
                <w:ilvl w:val="0"/>
                <w:numId w:val="31"/>
              </w:numPr>
              <w:autoSpaceDE w:val="0"/>
              <w:autoSpaceDN w:val="0"/>
              <w:adjustRightInd w:val="0"/>
              <w:rPr>
                <w:rFonts w:asciiTheme="minorHAnsi" w:hAnsiTheme="minorHAnsi" w:cstheme="minorHAnsi"/>
                <w:i/>
                <w:iCs/>
                <w:sz w:val="20"/>
                <w:szCs w:val="20"/>
              </w:rPr>
            </w:pPr>
            <w:r w:rsidRPr="0089774C">
              <w:rPr>
                <w:rFonts w:asciiTheme="minorHAnsi" w:hAnsiTheme="minorHAnsi" w:cstheme="minorHAnsi"/>
                <w:sz w:val="20"/>
                <w:szCs w:val="20"/>
              </w:rPr>
              <w:t xml:space="preserve">allow provision for safe passage of a fire appliance in accordance with </w:t>
            </w:r>
            <w:r w:rsidRPr="0089774C">
              <w:rPr>
                <w:rFonts w:asciiTheme="minorHAnsi" w:hAnsiTheme="minorHAnsi" w:cstheme="minorHAnsi"/>
                <w:i/>
                <w:iCs/>
                <w:sz w:val="20"/>
                <w:szCs w:val="20"/>
              </w:rPr>
              <w:t>Queensland Fire and Emergency Services’ Fire Hydrant and Vehicle Access Guidelines.</w:t>
            </w:r>
          </w:p>
          <w:p w:rsidRPr="0089774C" w:rsidR="007F1EAC" w:rsidP="00AA0B0B" w:rsidRDefault="007F1EAC" w14:paraId="7FB95348" w14:textId="77777777">
            <w:pPr>
              <w:pStyle w:val="Reportbodytext"/>
              <w:rPr>
                <w:rFonts w:asciiTheme="minorHAnsi" w:hAnsiTheme="minorHAnsi" w:cstheme="minorHAnsi"/>
                <w:b/>
                <w:sz w:val="20"/>
                <w:szCs w:val="20"/>
              </w:rPr>
            </w:pPr>
          </w:p>
        </w:tc>
        <w:tc>
          <w:tcPr>
            <w:tcW w:w="3827" w:type="dxa"/>
            <w:tcBorders>
              <w:top w:val="single" w:color="C00000" w:sz="6" w:space="0"/>
              <w:left w:val="single" w:color="C00000" w:sz="6" w:space="0"/>
              <w:bottom w:val="single" w:color="C00000" w:sz="4" w:space="0"/>
              <w:right w:val="single" w:color="C00000" w:sz="6" w:space="0"/>
            </w:tcBorders>
            <w:tcMar/>
          </w:tcPr>
          <w:p w:rsidR="007F1EAC" w:rsidP="00AA0B0B" w:rsidRDefault="007F1EAC" w14:paraId="03BCF0EA" w14:textId="77777777">
            <w:pPr>
              <w:rPr>
                <w:rFonts w:eastAsia="Arial" w:asciiTheme="minorHAnsi" w:hAnsiTheme="minorHAnsi" w:cstheme="minorHAnsi"/>
                <w:b/>
                <w:bCs/>
                <w:spacing w:val="-5"/>
                <w:sz w:val="20"/>
                <w:szCs w:val="20"/>
              </w:rPr>
            </w:pPr>
          </w:p>
        </w:tc>
        <w:tc>
          <w:tcPr>
            <w:tcW w:w="3686" w:type="dxa"/>
            <w:tcBorders>
              <w:top w:val="single" w:color="C00000" w:sz="6" w:space="0"/>
              <w:left w:val="single" w:color="C00000" w:sz="6" w:space="0"/>
              <w:bottom w:val="single" w:color="C00000" w:sz="4" w:space="0"/>
              <w:right w:val="single" w:color="C00000" w:sz="6" w:space="0"/>
            </w:tcBorders>
            <w:tcMar/>
          </w:tcPr>
          <w:p w:rsidR="007F1EAC" w:rsidP="00AA0B0B" w:rsidRDefault="007F1EAC" w14:paraId="0272E8F3" w14:textId="77777777">
            <w:pPr>
              <w:rPr>
                <w:rFonts w:eastAsia="Arial" w:asciiTheme="minorHAnsi" w:hAnsiTheme="minorHAnsi" w:cstheme="minorHAnsi"/>
                <w:b/>
                <w:bCs/>
                <w:spacing w:val="-5"/>
                <w:sz w:val="20"/>
                <w:szCs w:val="20"/>
              </w:rPr>
            </w:pPr>
          </w:p>
        </w:tc>
      </w:tr>
    </w:tbl>
    <w:p w:rsidRPr="0089774C" w:rsidR="007F1EAC" w:rsidP="007F1EAC" w:rsidRDefault="007F1EAC" w14:paraId="1EBE5B13" w14:textId="77777777"/>
    <w:p w:rsidRPr="004A18DB" w:rsidR="00957061" w:rsidP="00957061" w:rsidRDefault="00957061" w14:paraId="14276E62" w14:textId="77777777">
      <w:pPr>
        <w:spacing w:after="240"/>
        <w:rPr>
          <w:rFonts w:eastAsia="Arial"/>
        </w:rPr>
      </w:pPr>
    </w:p>
    <w:sectPr w:rsidRPr="004A18DB" w:rsidR="00957061" w:rsidSect="00957061">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98" w:rsidP="00A24DE9" w:rsidRDefault="00974298" w14:paraId="4AB853BE" w14:textId="77777777">
      <w:r>
        <w:separator/>
      </w:r>
    </w:p>
  </w:endnote>
  <w:endnote w:type="continuationSeparator" w:id="0">
    <w:p w:rsidR="00974298" w:rsidP="00A24DE9" w:rsidRDefault="00974298" w14:paraId="4737B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790AD77D">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177241">
      <w:rPr>
        <w:rFonts w:ascii="Arial" w:hAnsi="Arial" w:cs="Arial"/>
        <w:sz w:val="16"/>
        <w:szCs w:val="14"/>
      </w:rPr>
      <w:t>8.2.3</w:t>
    </w:r>
    <w:r w:rsidR="007F1EAC">
      <w:rPr>
        <w:rFonts w:ascii="Arial" w:hAnsi="Arial" w:cs="Arial"/>
        <w:sz w:val="16"/>
        <w:szCs w:val="14"/>
      </w:rPr>
      <w:t xml:space="preserve"> Bushfire Hazard Overlay Code T</w:t>
    </w:r>
    <w:r>
      <w:rPr>
        <w:rFonts w:ascii="Arial" w:hAnsi="Arial" w:cs="Arial"/>
        <w:sz w:val="16"/>
        <w:szCs w:val="14"/>
      </w:rPr>
      <w:t>emplate</w:t>
    </w:r>
  </w:p>
  <w:p w:rsidRPr="004A18DB" w:rsidR="00191296" w:rsidP="004A18DB" w:rsidRDefault="004A18DB" w14:paraId="7973F70B" w14:textId="3DBFFB7B">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BE6F92">
      <w:rPr>
        <w:rFonts w:ascii="Arial" w:hAnsi="Arial" w:cs="Arial"/>
        <w:bCs/>
        <w:noProof/>
        <w:sz w:val="16"/>
        <w:szCs w:val="14"/>
      </w:rPr>
      <w:t>10</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BE6F92">
      <w:rPr>
        <w:rFonts w:ascii="Arial" w:hAnsi="Arial" w:cs="Arial"/>
        <w:bCs/>
        <w:noProof/>
        <w:sz w:val="16"/>
        <w:szCs w:val="14"/>
      </w:rPr>
      <w:t>10</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98" w:rsidP="00A24DE9" w:rsidRDefault="00974298" w14:paraId="0A887BC5" w14:textId="77777777">
      <w:r>
        <w:separator/>
      </w:r>
    </w:p>
  </w:footnote>
  <w:footnote w:type="continuationSeparator" w:id="0">
    <w:p w:rsidR="00974298" w:rsidP="00A24DE9" w:rsidRDefault="00974298" w14:paraId="0C25F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389585E"/>
    <w:multiLevelType w:val="multilevel"/>
    <w:tmpl w:val="3C34078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7A205C1"/>
    <w:multiLevelType w:val="multilevel"/>
    <w:tmpl w:val="F99C8FFE"/>
    <w:lvl w:ilvl="0">
      <w:start w:val="1"/>
      <w:numFmt w:val="decimal"/>
      <w:lvlText w:val="(%1)"/>
      <w:lvlJc w:val="left"/>
      <w:pPr>
        <w:ind w:left="284" w:hanging="284"/>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08524F8B"/>
    <w:multiLevelType w:val="hybridMultilevel"/>
    <w:tmpl w:val="8BA0208E"/>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233B68"/>
    <w:multiLevelType w:val="multilevel"/>
    <w:tmpl w:val="3208D262"/>
    <w:lvl w:ilvl="0">
      <w:start w:val="1"/>
      <w:numFmt w:val="none"/>
      <w:suff w:val="nothing"/>
      <w:lvlText w:val="%1"/>
      <w:lvlJc w:val="left"/>
      <w:pPr>
        <w:ind w:left="284" w:firstLine="0"/>
      </w:pPr>
      <w:rPr>
        <w:rFonts w:hint="default" w:cs="Courier"/>
      </w:rPr>
    </w:lvl>
    <w:lvl w:ilvl="1">
      <w:start w:val="1"/>
      <w:numFmt w:val="none"/>
      <w:lvlRestart w:val="0"/>
      <w:suff w:val="nothing"/>
      <w:lvlText w:val="%1"/>
      <w:lvlJc w:val="left"/>
      <w:pPr>
        <w:ind w:left="567" w:firstLine="0"/>
      </w:pPr>
      <w:rPr>
        <w:rFonts w:hint="default" w:ascii="Arial Bold" w:hAnsi="Arial Bold"/>
        <w:b/>
        <w:i w:val="0"/>
        <w:sz w:val="22"/>
        <w:szCs w:val="22"/>
      </w:rPr>
    </w:lvl>
    <w:lvl w:ilvl="2">
      <w:start w:val="1"/>
      <w:numFmt w:val="none"/>
      <w:lvlRestart w:val="0"/>
      <w:suff w:val="nothing"/>
      <w:lvlText w:val="%1"/>
      <w:lvlJc w:val="left"/>
      <w:pPr>
        <w:ind w:left="851" w:firstLine="0"/>
      </w:pPr>
      <w:rPr>
        <w:rFonts w:hint="default" w:ascii="Arial" w:hAnsi="Arial"/>
        <w:b w:val="0"/>
        <w:i/>
        <w:color w:val="auto"/>
        <w:sz w:val="22"/>
        <w:szCs w:val="22"/>
      </w:rPr>
    </w:lvl>
    <w:lvl w:ilvl="3">
      <w:start w:val="1"/>
      <w:numFmt w:val="none"/>
      <w:lvlRestart w:val="0"/>
      <w:suff w:val="nothing"/>
      <w:lvlText w:val=""/>
      <w:lvlJc w:val="left"/>
      <w:pPr>
        <w:ind w:left="1134" w:firstLine="0"/>
      </w:pPr>
      <w:rPr>
        <w:rFonts w:hint="default" w:ascii="Arial" w:hAnsi="Arial"/>
        <w:b w:val="0"/>
        <w:i w:val="0"/>
        <w:color w:val="000000"/>
        <w:sz w:val="22"/>
        <w:szCs w:val="22"/>
      </w:rPr>
    </w:lvl>
    <w:lvl w:ilvl="4">
      <w:start w:val="1"/>
      <w:numFmt w:val="none"/>
      <w:lvlRestart w:val="0"/>
      <w:suff w:val="nothing"/>
      <w:lvlText w:val=""/>
      <w:lvlJc w:val="left"/>
      <w:pPr>
        <w:ind w:left="1418" w:firstLine="0"/>
      </w:pPr>
      <w:rPr>
        <w:rFonts w:hint="default" w:ascii="Arial" w:hAnsi="Arial"/>
        <w:b w:val="0"/>
        <w:i w:val="0"/>
        <w:color w:val="auto"/>
        <w:sz w:val="22"/>
      </w:rPr>
    </w:lvl>
    <w:lvl w:ilvl="5">
      <w:start w:val="1"/>
      <w:numFmt w:val="none"/>
      <w:lvlRestart w:val="0"/>
      <w:suff w:val="nothing"/>
      <w:lvlText w:val=""/>
      <w:lvlJc w:val="left"/>
      <w:pPr>
        <w:ind w:left="1701" w:firstLine="0"/>
      </w:pPr>
      <w:rPr>
        <w:rFonts w:hint="default" w:ascii="Arial" w:hAnsi="Arial"/>
        <w:b w:val="0"/>
        <w:i w:val="0"/>
        <w:sz w:val="22"/>
      </w:rPr>
    </w:lvl>
    <w:lvl w:ilvl="6">
      <w:start w:val="1"/>
      <w:numFmt w:val="none"/>
      <w:lvlRestart w:val="0"/>
      <w:suff w:val="nothing"/>
      <w:lvlText w:val=""/>
      <w:lvlJc w:val="left"/>
      <w:pPr>
        <w:ind w:left="1985" w:firstLine="0"/>
      </w:pPr>
      <w:rPr>
        <w:rFonts w:hint="default" w:ascii="Arial" w:hAnsi="Arial"/>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6" w15:restartNumberingAfterBreak="0">
    <w:nsid w:val="0D7B5540"/>
    <w:multiLevelType w:val="hybridMultilevel"/>
    <w:tmpl w:val="3814B3F6"/>
    <w:lvl w:ilvl="0" w:tplc="78D2B582">
      <w:start w:val="1"/>
      <w:numFmt w:val="decimal"/>
      <w:lvlText w:val="(%1)"/>
      <w:lvlJc w:val="left"/>
      <w:pPr>
        <w:ind w:left="720" w:hanging="360"/>
      </w:pPr>
      <w:rPr>
        <w:rFonts w:hint="default" w:asciiTheme="minorHAnsi" w:hAnsiTheme="minorHAnsi" w:cstheme="minorHAnsi"/>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B5464A"/>
    <w:multiLevelType w:val="hybridMultilevel"/>
    <w:tmpl w:val="955EC588"/>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C30537"/>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1C0D5652"/>
    <w:multiLevelType w:val="multilevel"/>
    <w:tmpl w:val="CB96BE0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1811A62"/>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222C2FB1"/>
    <w:multiLevelType w:val="hybridMultilevel"/>
    <w:tmpl w:val="39F6FE52"/>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3E1428"/>
    <w:multiLevelType w:val="hybridMultilevel"/>
    <w:tmpl w:val="FE1293DA"/>
    <w:lvl w:ilvl="0" w:tplc="EADECA1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3" w15:restartNumberingAfterBreak="0">
    <w:nsid w:val="2F1C7F16"/>
    <w:multiLevelType w:val="hybridMultilevel"/>
    <w:tmpl w:val="8EF270AE"/>
    <w:lvl w:ilvl="0" w:tplc="0BE4A50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255265"/>
    <w:multiLevelType w:val="hybridMultilevel"/>
    <w:tmpl w:val="609495D4"/>
    <w:lvl w:ilvl="0" w:tplc="7308546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05F74D4"/>
    <w:multiLevelType w:val="hybridMultilevel"/>
    <w:tmpl w:val="67743D88"/>
    <w:lvl w:ilvl="0" w:tplc="0BE4A50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57B75E3"/>
    <w:multiLevelType w:val="hybridMultilevel"/>
    <w:tmpl w:val="C34E42B0"/>
    <w:lvl w:ilvl="0" w:tplc="0BE4A50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8AE1FB8"/>
    <w:multiLevelType w:val="multilevel"/>
    <w:tmpl w:val="07D6DF5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2B68DF"/>
    <w:multiLevelType w:val="hybridMultilevel"/>
    <w:tmpl w:val="B58C4D6C"/>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35025B7"/>
    <w:multiLevelType w:val="multilevel"/>
    <w:tmpl w:val="34D63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117DA0"/>
    <w:multiLevelType w:val="hybridMultilevel"/>
    <w:tmpl w:val="5E88019A"/>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231218"/>
    <w:multiLevelType w:val="multilevel"/>
    <w:tmpl w:val="9784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AE3DFB"/>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35" w15:restartNumberingAfterBreak="0">
    <w:nsid w:val="5D5370AE"/>
    <w:multiLevelType w:val="multilevel"/>
    <w:tmpl w:val="CB96BE0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1390146"/>
    <w:multiLevelType w:val="hybridMultilevel"/>
    <w:tmpl w:val="10D0645E"/>
    <w:lvl w:ilvl="0" w:tplc="50CACB96">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234757"/>
    <w:multiLevelType w:val="hybridMultilevel"/>
    <w:tmpl w:val="C63C6998"/>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244DD0"/>
    <w:multiLevelType w:val="hybridMultilevel"/>
    <w:tmpl w:val="E24646D8"/>
    <w:lvl w:ilvl="0" w:tplc="7308546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764058"/>
    <w:multiLevelType w:val="hybridMultilevel"/>
    <w:tmpl w:val="61E03A32"/>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B633B3"/>
    <w:multiLevelType w:val="multilevel"/>
    <w:tmpl w:val="7B1EC650"/>
    <w:lvl w:ilvl="0">
      <w:start w:val="1"/>
      <w:numFmt w:val="decimal"/>
      <w:lvlText w:val="(%1)"/>
      <w:lvlJc w:val="left"/>
      <w:pPr>
        <w:ind w:left="284" w:hanging="284"/>
      </w:pPr>
      <w:rPr>
        <w:rFonts w:hint="default"/>
        <w:b w:val="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044376E"/>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729C123D"/>
    <w:multiLevelType w:val="hybridMultilevel"/>
    <w:tmpl w:val="A606A23E"/>
    <w:lvl w:ilvl="0" w:tplc="6862CF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063995"/>
    <w:multiLevelType w:val="multilevel"/>
    <w:tmpl w:val="B934823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4" w15:restartNumberingAfterBreak="0">
    <w:nsid w:val="7A722EBE"/>
    <w:multiLevelType w:val="hybridMultilevel"/>
    <w:tmpl w:val="C5560846"/>
    <w:lvl w:ilvl="0" w:tplc="4864A866">
      <w:start w:val="1"/>
      <w:numFmt w:val="decimal"/>
      <w:lvlText w:val="(%1)"/>
      <w:lvlJc w:val="left"/>
      <w:pPr>
        <w:ind w:left="360" w:hanging="360"/>
      </w:pPr>
      <w:rPr>
        <w:rFonts w:hint="default" w:ascii="Arial" w:hAnsi="Arial" w:eastAsia="Times New Roman" w:cs="Arial"/>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F84A20"/>
    <w:multiLevelType w:val="multilevel"/>
    <w:tmpl w:val="B9DA53D4"/>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b w:val="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34"/>
  </w:num>
  <w:num w:numId="2">
    <w:abstractNumId w:val="29"/>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33"/>
  </w:num>
  <w:num w:numId="16">
    <w:abstractNumId w:val="43"/>
  </w:num>
  <w:num w:numId="17">
    <w:abstractNumId w:val="20"/>
  </w:num>
  <w:num w:numId="18">
    <w:abstractNumId w:val="18"/>
  </w:num>
  <w:num w:numId="19">
    <w:abstractNumId w:val="41"/>
  </w:num>
  <w:num w:numId="20">
    <w:abstractNumId w:val="45"/>
  </w:num>
  <w:num w:numId="21">
    <w:abstractNumId w:val="15"/>
  </w:num>
  <w:num w:numId="22">
    <w:abstractNumId w:val="38"/>
  </w:num>
  <w:num w:numId="23">
    <w:abstractNumId w:val="23"/>
  </w:num>
  <w:num w:numId="24">
    <w:abstractNumId w:val="40"/>
  </w:num>
  <w:num w:numId="25">
    <w:abstractNumId w:val="12"/>
  </w:num>
  <w:num w:numId="26">
    <w:abstractNumId w:val="16"/>
  </w:num>
  <w:num w:numId="27">
    <w:abstractNumId w:val="19"/>
  </w:num>
  <w:num w:numId="28">
    <w:abstractNumId w:val="21"/>
  </w:num>
  <w:num w:numId="29">
    <w:abstractNumId w:val="44"/>
  </w:num>
  <w:num w:numId="30">
    <w:abstractNumId w:val="37"/>
  </w:num>
  <w:num w:numId="31">
    <w:abstractNumId w:val="28"/>
  </w:num>
  <w:num w:numId="32">
    <w:abstractNumId w:val="31"/>
  </w:num>
  <w:num w:numId="33">
    <w:abstractNumId w:val="39"/>
  </w:num>
  <w:num w:numId="34">
    <w:abstractNumId w:val="26"/>
  </w:num>
  <w:num w:numId="35">
    <w:abstractNumId w:val="25"/>
  </w:num>
  <w:num w:numId="36">
    <w:abstractNumId w:val="24"/>
  </w:num>
  <w:num w:numId="37">
    <w:abstractNumId w:val="35"/>
  </w:num>
  <w:num w:numId="38">
    <w:abstractNumId w:val="36"/>
  </w:num>
  <w:num w:numId="39">
    <w:abstractNumId w:val="32"/>
  </w:num>
  <w:num w:numId="40">
    <w:abstractNumId w:val="30"/>
  </w:num>
  <w:num w:numId="41">
    <w:abstractNumId w:val="27"/>
  </w:num>
  <w:num w:numId="42">
    <w:abstractNumId w:val="11"/>
  </w:num>
  <w:num w:numId="43">
    <w:abstractNumId w:val="22"/>
  </w:num>
  <w:num w:numId="44">
    <w:abstractNumId w:val="13"/>
  </w:num>
  <w:num w:numId="45">
    <w:abstractNumId w:val="42"/>
  </w:num>
  <w:num w:numId="46">
    <w:abstractNumId w:val="17"/>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200"/>
  <w:defaultTabStop w:val="567"/>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90232"/>
    <w:rsid w:val="00095BBE"/>
    <w:rsid w:val="000A3923"/>
    <w:rsid w:val="000D013F"/>
    <w:rsid w:val="000D1FE0"/>
    <w:rsid w:val="000D4586"/>
    <w:rsid w:val="000F0983"/>
    <w:rsid w:val="00102929"/>
    <w:rsid w:val="001137B7"/>
    <w:rsid w:val="0011699F"/>
    <w:rsid w:val="00124702"/>
    <w:rsid w:val="00147D30"/>
    <w:rsid w:val="00177241"/>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66E9"/>
    <w:rsid w:val="0026200F"/>
    <w:rsid w:val="00263CA8"/>
    <w:rsid w:val="00264817"/>
    <w:rsid w:val="002657CB"/>
    <w:rsid w:val="00287039"/>
    <w:rsid w:val="002A2CAA"/>
    <w:rsid w:val="002B6845"/>
    <w:rsid w:val="002D4BA6"/>
    <w:rsid w:val="002F5CF3"/>
    <w:rsid w:val="00303A59"/>
    <w:rsid w:val="003202EF"/>
    <w:rsid w:val="00333846"/>
    <w:rsid w:val="0033780C"/>
    <w:rsid w:val="00367993"/>
    <w:rsid w:val="00393F86"/>
    <w:rsid w:val="003B0A42"/>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B6303"/>
    <w:rsid w:val="004D554A"/>
    <w:rsid w:val="004E0E11"/>
    <w:rsid w:val="004E117A"/>
    <w:rsid w:val="004E1F52"/>
    <w:rsid w:val="004E6946"/>
    <w:rsid w:val="004F2851"/>
    <w:rsid w:val="005038D4"/>
    <w:rsid w:val="00506E90"/>
    <w:rsid w:val="00512282"/>
    <w:rsid w:val="00513B61"/>
    <w:rsid w:val="005164B3"/>
    <w:rsid w:val="0053028D"/>
    <w:rsid w:val="005543E3"/>
    <w:rsid w:val="005768C9"/>
    <w:rsid w:val="005873EB"/>
    <w:rsid w:val="00590144"/>
    <w:rsid w:val="005A5516"/>
    <w:rsid w:val="005C0AE1"/>
    <w:rsid w:val="005C1E2A"/>
    <w:rsid w:val="005D255F"/>
    <w:rsid w:val="005D2CAA"/>
    <w:rsid w:val="005D609F"/>
    <w:rsid w:val="00606AC9"/>
    <w:rsid w:val="00616246"/>
    <w:rsid w:val="00632265"/>
    <w:rsid w:val="006678B1"/>
    <w:rsid w:val="006826A5"/>
    <w:rsid w:val="006E7ADF"/>
    <w:rsid w:val="00704A29"/>
    <w:rsid w:val="00730B27"/>
    <w:rsid w:val="0074130B"/>
    <w:rsid w:val="00743E76"/>
    <w:rsid w:val="007522B4"/>
    <w:rsid w:val="00772D8F"/>
    <w:rsid w:val="007752EA"/>
    <w:rsid w:val="00775B9D"/>
    <w:rsid w:val="007778F0"/>
    <w:rsid w:val="00785BE8"/>
    <w:rsid w:val="007A3AA0"/>
    <w:rsid w:val="007F1EAC"/>
    <w:rsid w:val="007F2342"/>
    <w:rsid w:val="007F6C6F"/>
    <w:rsid w:val="008035A3"/>
    <w:rsid w:val="00806A82"/>
    <w:rsid w:val="00842F84"/>
    <w:rsid w:val="00852173"/>
    <w:rsid w:val="00867137"/>
    <w:rsid w:val="008803C0"/>
    <w:rsid w:val="0089311B"/>
    <w:rsid w:val="00897BF3"/>
    <w:rsid w:val="008A0C4D"/>
    <w:rsid w:val="008A11C4"/>
    <w:rsid w:val="009223BC"/>
    <w:rsid w:val="00922F14"/>
    <w:rsid w:val="00926C87"/>
    <w:rsid w:val="009336F8"/>
    <w:rsid w:val="00943D7C"/>
    <w:rsid w:val="00957061"/>
    <w:rsid w:val="00974298"/>
    <w:rsid w:val="00987B92"/>
    <w:rsid w:val="009A2DC6"/>
    <w:rsid w:val="009B4F00"/>
    <w:rsid w:val="009C45CE"/>
    <w:rsid w:val="009C7108"/>
    <w:rsid w:val="009D5133"/>
    <w:rsid w:val="009D75D1"/>
    <w:rsid w:val="00A00C5F"/>
    <w:rsid w:val="00A24DE9"/>
    <w:rsid w:val="00A31F05"/>
    <w:rsid w:val="00A32C88"/>
    <w:rsid w:val="00A37D96"/>
    <w:rsid w:val="00A471F3"/>
    <w:rsid w:val="00A578D4"/>
    <w:rsid w:val="00A90EA5"/>
    <w:rsid w:val="00AA0B0B"/>
    <w:rsid w:val="00AA5489"/>
    <w:rsid w:val="00AB5AA5"/>
    <w:rsid w:val="00AC65AE"/>
    <w:rsid w:val="00AF4D73"/>
    <w:rsid w:val="00B04C9F"/>
    <w:rsid w:val="00B3529D"/>
    <w:rsid w:val="00B475D1"/>
    <w:rsid w:val="00B4763F"/>
    <w:rsid w:val="00B64227"/>
    <w:rsid w:val="00B70E99"/>
    <w:rsid w:val="00B72A31"/>
    <w:rsid w:val="00B8575B"/>
    <w:rsid w:val="00B93A22"/>
    <w:rsid w:val="00BA3424"/>
    <w:rsid w:val="00BB69CA"/>
    <w:rsid w:val="00BB7EBE"/>
    <w:rsid w:val="00BC58CF"/>
    <w:rsid w:val="00BC66A6"/>
    <w:rsid w:val="00BD4793"/>
    <w:rsid w:val="00BD6D6D"/>
    <w:rsid w:val="00BE6F92"/>
    <w:rsid w:val="00C034FB"/>
    <w:rsid w:val="00C3519B"/>
    <w:rsid w:val="00C42E4D"/>
    <w:rsid w:val="00C512EF"/>
    <w:rsid w:val="00C74B8E"/>
    <w:rsid w:val="00C80942"/>
    <w:rsid w:val="00C902C7"/>
    <w:rsid w:val="00C9739E"/>
    <w:rsid w:val="00CB5FFC"/>
    <w:rsid w:val="00CD700F"/>
    <w:rsid w:val="00CE3C06"/>
    <w:rsid w:val="00D241B8"/>
    <w:rsid w:val="00D25F16"/>
    <w:rsid w:val="00D33151"/>
    <w:rsid w:val="00D478BB"/>
    <w:rsid w:val="00D975C5"/>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F3CDC"/>
    <w:rsid w:val="00F228A1"/>
    <w:rsid w:val="00F262F5"/>
    <w:rsid w:val="00F52406"/>
    <w:rsid w:val="00F76413"/>
    <w:rsid w:val="00F87042"/>
    <w:rsid w:val="00F92891"/>
    <w:rsid w:val="00FB3C94"/>
    <w:rsid w:val="00FB759D"/>
    <w:rsid w:val="00FD1F03"/>
    <w:rsid w:val="00FE1187"/>
    <w:rsid w:val="00FF1CFE"/>
    <w:rsid w:val="00FF282F"/>
    <w:rsid w:val="041E39C2"/>
    <w:rsid w:val="06F51EE5"/>
    <w:rsid w:val="0A30C882"/>
    <w:rsid w:val="10CDFB11"/>
    <w:rsid w:val="273D194A"/>
    <w:rsid w:val="2BAAAAEC"/>
    <w:rsid w:val="3281208A"/>
    <w:rsid w:val="50B3ED64"/>
    <w:rsid w:val="5457EA34"/>
    <w:rsid w:val="560906EE"/>
    <w:rsid w:val="5A045E89"/>
    <w:rsid w:val="5A811E23"/>
    <w:rsid w:val="5AC815C9"/>
    <w:rsid w:val="605938D9"/>
    <w:rsid w:val="64863CC1"/>
    <w:rsid w:val="65771D4A"/>
    <w:rsid w:val="7BE3D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18030E"/>
  <w15:docId w15:val="{78F99B04-01DD-4704-922A-BE48C3D6A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uiPriority w:val="34"/>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TableParagraph" w:customStyle="1">
    <w:name w:val="Table Paragraph"/>
    <w:basedOn w:val="Normal"/>
    <w:uiPriority w:val="1"/>
    <w:qFormat/>
    <w:rsid w:val="007F1EAC"/>
    <w:pPr>
      <w:widowControl w:val="0"/>
      <w:ind w:left="103"/>
    </w:pPr>
    <w:rPr>
      <w:rFonts w:ascii="Arial" w:hAnsi="Arial" w:eastAsia="Arial" w:cs="Arial"/>
      <w:sz w:val="22"/>
      <w:szCs w:val="22"/>
      <w:lang w:val="en-US"/>
    </w:rPr>
  </w:style>
  <w:style w:type="character" w:styleId="TableNumberProvision2Char" w:customStyle="1">
    <w:name w:val="Table Number Provision 2 Char"/>
    <w:link w:val="TableNumberProvision2"/>
    <w:locked/>
    <w:rsid w:val="007F1EAC"/>
  </w:style>
  <w:style w:type="paragraph" w:styleId="TableNumberProvision2" w:customStyle="1">
    <w:name w:val="Table Number Provision 2"/>
    <w:basedOn w:val="Normal"/>
    <w:link w:val="TableNumberProvision2Char"/>
    <w:rsid w:val="007F1EAC"/>
    <w:pPr>
      <w:keepNext/>
      <w:spacing w:before="90" w:after="60"/>
      <w:ind w:left="964" w:hanging="397"/>
    </w:pPr>
    <w:rPr>
      <w:rFonts w:ascii="Arial" w:hAnsi="Arial" w:eastAsia="Arial" w:cs="Arial"/>
      <w:sz w:val="22"/>
      <w:szCs w:val="20"/>
    </w:rPr>
  </w:style>
  <w:style w:type="character" w:styleId="normaltextrun" w:customStyle="1">
    <w:name w:val="normaltextrun"/>
    <w:basedOn w:val="DefaultParagraphFont"/>
    <w:rsid w:val="00A578D4"/>
  </w:style>
  <w:style w:type="paragraph" w:styleId="paragraph" w:customStyle="1">
    <w:name w:val="paragraph"/>
    <w:basedOn w:val="Normal"/>
    <w:rsid w:val="00FF1CFE"/>
    <w:pPr>
      <w:spacing w:before="100" w:beforeAutospacing="1" w:after="100" w:afterAutospacing="1"/>
    </w:pPr>
    <w:rPr>
      <w:lang w:eastAsia="en-AU"/>
    </w:rPr>
  </w:style>
  <w:style w:type="character" w:styleId="eop" w:customStyle="1">
    <w:name w:val="eop"/>
    <w:basedOn w:val="DefaultParagraphFont"/>
    <w:rsid w:val="00FF1CFE"/>
  </w:style>
  <w:style w:type="character" w:styleId="advancedproofingissue" w:customStyle="1">
    <w:name w:val="advancedproofingissue"/>
    <w:basedOn w:val="DefaultParagraphFont"/>
    <w:rsid w:val="00FF1CFE"/>
  </w:style>
  <w:style w:type="character" w:styleId="contextualspellingandgrammarerror" w:customStyle="1">
    <w:name w:val="contextualspellingandgrammarerror"/>
    <w:basedOn w:val="DefaultParagraphFont"/>
    <w:rsid w:val="00FF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463233485">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 w:id="1927807645">
      <w:bodyDiv w:val="1"/>
      <w:marLeft w:val="0"/>
      <w:marRight w:val="0"/>
      <w:marTop w:val="0"/>
      <w:marBottom w:val="0"/>
      <w:divBdr>
        <w:top w:val="none" w:sz="0" w:space="0" w:color="auto"/>
        <w:left w:val="none" w:sz="0" w:space="0" w:color="auto"/>
        <w:bottom w:val="none" w:sz="0" w:space="0" w:color="auto"/>
        <w:right w:val="none" w:sz="0" w:space="0" w:color="auto"/>
      </w:divBdr>
      <w:divsChild>
        <w:div w:id="1618750952">
          <w:marLeft w:val="0"/>
          <w:marRight w:val="0"/>
          <w:marTop w:val="0"/>
          <w:marBottom w:val="0"/>
          <w:divBdr>
            <w:top w:val="none" w:sz="0" w:space="0" w:color="auto"/>
            <w:left w:val="none" w:sz="0" w:space="0" w:color="auto"/>
            <w:bottom w:val="none" w:sz="0" w:space="0" w:color="auto"/>
            <w:right w:val="none" w:sz="0" w:space="0" w:color="auto"/>
          </w:divBdr>
          <w:divsChild>
            <w:div w:id="1357347274">
              <w:marLeft w:val="0"/>
              <w:marRight w:val="0"/>
              <w:marTop w:val="0"/>
              <w:marBottom w:val="0"/>
              <w:divBdr>
                <w:top w:val="none" w:sz="0" w:space="0" w:color="auto"/>
                <w:left w:val="none" w:sz="0" w:space="0" w:color="auto"/>
                <w:bottom w:val="none" w:sz="0" w:space="0" w:color="auto"/>
                <w:right w:val="none" w:sz="0" w:space="0" w:color="auto"/>
              </w:divBdr>
            </w:div>
            <w:div w:id="1835950499">
              <w:marLeft w:val="0"/>
              <w:marRight w:val="0"/>
              <w:marTop w:val="0"/>
              <w:marBottom w:val="0"/>
              <w:divBdr>
                <w:top w:val="none" w:sz="0" w:space="0" w:color="auto"/>
                <w:left w:val="none" w:sz="0" w:space="0" w:color="auto"/>
                <w:bottom w:val="none" w:sz="0" w:space="0" w:color="auto"/>
                <w:right w:val="none" w:sz="0" w:space="0" w:color="auto"/>
              </w:divBdr>
            </w:div>
            <w:div w:id="235094080">
              <w:marLeft w:val="0"/>
              <w:marRight w:val="0"/>
              <w:marTop w:val="0"/>
              <w:marBottom w:val="0"/>
              <w:divBdr>
                <w:top w:val="none" w:sz="0" w:space="0" w:color="auto"/>
                <w:left w:val="none" w:sz="0" w:space="0" w:color="auto"/>
                <w:bottom w:val="none" w:sz="0" w:space="0" w:color="auto"/>
                <w:right w:val="none" w:sz="0" w:space="0" w:color="auto"/>
              </w:divBdr>
            </w:div>
          </w:divsChild>
        </w:div>
        <w:div w:id="813184331">
          <w:marLeft w:val="0"/>
          <w:marRight w:val="0"/>
          <w:marTop w:val="0"/>
          <w:marBottom w:val="0"/>
          <w:divBdr>
            <w:top w:val="none" w:sz="0" w:space="0" w:color="auto"/>
            <w:left w:val="none" w:sz="0" w:space="0" w:color="auto"/>
            <w:bottom w:val="none" w:sz="0" w:space="0" w:color="auto"/>
            <w:right w:val="none" w:sz="0" w:space="0" w:color="auto"/>
          </w:divBdr>
          <w:divsChild>
            <w:div w:id="475219215">
              <w:marLeft w:val="0"/>
              <w:marRight w:val="0"/>
              <w:marTop w:val="0"/>
              <w:marBottom w:val="0"/>
              <w:divBdr>
                <w:top w:val="none" w:sz="0" w:space="0" w:color="auto"/>
                <w:left w:val="none" w:sz="0" w:space="0" w:color="auto"/>
                <w:bottom w:val="none" w:sz="0" w:space="0" w:color="auto"/>
                <w:right w:val="none" w:sz="0" w:space="0" w:color="auto"/>
              </w:divBdr>
            </w:div>
            <w:div w:id="1917284081">
              <w:marLeft w:val="0"/>
              <w:marRight w:val="0"/>
              <w:marTop w:val="0"/>
              <w:marBottom w:val="0"/>
              <w:divBdr>
                <w:top w:val="none" w:sz="0" w:space="0" w:color="auto"/>
                <w:left w:val="none" w:sz="0" w:space="0" w:color="auto"/>
                <w:bottom w:val="none" w:sz="0" w:space="0" w:color="auto"/>
                <w:right w:val="none" w:sz="0" w:space="0" w:color="auto"/>
              </w:divBdr>
            </w:div>
            <w:div w:id="1172601722">
              <w:marLeft w:val="0"/>
              <w:marRight w:val="0"/>
              <w:marTop w:val="0"/>
              <w:marBottom w:val="0"/>
              <w:divBdr>
                <w:top w:val="none" w:sz="0" w:space="0" w:color="auto"/>
                <w:left w:val="none" w:sz="0" w:space="0" w:color="auto"/>
                <w:bottom w:val="none" w:sz="0" w:space="0" w:color="auto"/>
                <w:right w:val="none" w:sz="0" w:space="0" w:color="auto"/>
              </w:divBdr>
            </w:div>
            <w:div w:id="361323422">
              <w:marLeft w:val="0"/>
              <w:marRight w:val="0"/>
              <w:marTop w:val="0"/>
              <w:marBottom w:val="0"/>
              <w:divBdr>
                <w:top w:val="none" w:sz="0" w:space="0" w:color="auto"/>
                <w:left w:val="none" w:sz="0" w:space="0" w:color="auto"/>
                <w:bottom w:val="none" w:sz="0" w:space="0" w:color="auto"/>
                <w:right w:val="none" w:sz="0" w:space="0" w:color="auto"/>
              </w:divBdr>
            </w:div>
            <w:div w:id="1538930176">
              <w:marLeft w:val="0"/>
              <w:marRight w:val="0"/>
              <w:marTop w:val="0"/>
              <w:marBottom w:val="0"/>
              <w:divBdr>
                <w:top w:val="none" w:sz="0" w:space="0" w:color="auto"/>
                <w:left w:val="none" w:sz="0" w:space="0" w:color="auto"/>
                <w:bottom w:val="none" w:sz="0" w:space="0" w:color="auto"/>
                <w:right w:val="none" w:sz="0" w:space="0" w:color="auto"/>
              </w:divBdr>
            </w:div>
          </w:divsChild>
        </w:div>
        <w:div w:id="1480995252">
          <w:marLeft w:val="0"/>
          <w:marRight w:val="0"/>
          <w:marTop w:val="0"/>
          <w:marBottom w:val="0"/>
          <w:divBdr>
            <w:top w:val="none" w:sz="0" w:space="0" w:color="auto"/>
            <w:left w:val="none" w:sz="0" w:space="0" w:color="auto"/>
            <w:bottom w:val="none" w:sz="0" w:space="0" w:color="auto"/>
            <w:right w:val="none" w:sz="0" w:space="0" w:color="auto"/>
          </w:divBdr>
          <w:divsChild>
            <w:div w:id="682323148">
              <w:marLeft w:val="0"/>
              <w:marRight w:val="0"/>
              <w:marTop w:val="0"/>
              <w:marBottom w:val="0"/>
              <w:divBdr>
                <w:top w:val="none" w:sz="0" w:space="0" w:color="auto"/>
                <w:left w:val="none" w:sz="0" w:space="0" w:color="auto"/>
                <w:bottom w:val="none" w:sz="0" w:space="0" w:color="auto"/>
                <w:right w:val="none" w:sz="0" w:space="0" w:color="auto"/>
              </w:divBdr>
            </w:div>
            <w:div w:id="2133354842">
              <w:marLeft w:val="0"/>
              <w:marRight w:val="0"/>
              <w:marTop w:val="0"/>
              <w:marBottom w:val="0"/>
              <w:divBdr>
                <w:top w:val="none" w:sz="0" w:space="0" w:color="auto"/>
                <w:left w:val="none" w:sz="0" w:space="0" w:color="auto"/>
                <w:bottom w:val="none" w:sz="0" w:space="0" w:color="auto"/>
                <w:right w:val="none" w:sz="0" w:space="0" w:color="auto"/>
              </w:divBdr>
            </w:div>
            <w:div w:id="185758799">
              <w:marLeft w:val="0"/>
              <w:marRight w:val="0"/>
              <w:marTop w:val="0"/>
              <w:marBottom w:val="0"/>
              <w:divBdr>
                <w:top w:val="none" w:sz="0" w:space="0" w:color="auto"/>
                <w:left w:val="none" w:sz="0" w:space="0" w:color="auto"/>
                <w:bottom w:val="none" w:sz="0" w:space="0" w:color="auto"/>
                <w:right w:val="none" w:sz="0" w:space="0" w:color="auto"/>
              </w:divBdr>
            </w:div>
            <w:div w:id="1823355071">
              <w:marLeft w:val="0"/>
              <w:marRight w:val="0"/>
              <w:marTop w:val="0"/>
              <w:marBottom w:val="0"/>
              <w:divBdr>
                <w:top w:val="none" w:sz="0" w:space="0" w:color="auto"/>
                <w:left w:val="none" w:sz="0" w:space="0" w:color="auto"/>
                <w:bottom w:val="none" w:sz="0" w:space="0" w:color="auto"/>
                <w:right w:val="none" w:sz="0" w:space="0" w:color="auto"/>
              </w:divBdr>
            </w:div>
            <w:div w:id="1708676174">
              <w:marLeft w:val="0"/>
              <w:marRight w:val="0"/>
              <w:marTop w:val="0"/>
              <w:marBottom w:val="0"/>
              <w:divBdr>
                <w:top w:val="none" w:sz="0" w:space="0" w:color="auto"/>
                <w:left w:val="none" w:sz="0" w:space="0" w:color="auto"/>
                <w:bottom w:val="none" w:sz="0" w:space="0" w:color="auto"/>
                <w:right w:val="none" w:sz="0" w:space="0" w:color="auto"/>
              </w:divBdr>
            </w:div>
          </w:divsChild>
        </w:div>
        <w:div w:id="232392347">
          <w:marLeft w:val="0"/>
          <w:marRight w:val="0"/>
          <w:marTop w:val="0"/>
          <w:marBottom w:val="0"/>
          <w:divBdr>
            <w:top w:val="none" w:sz="0" w:space="0" w:color="auto"/>
            <w:left w:val="none" w:sz="0" w:space="0" w:color="auto"/>
            <w:bottom w:val="none" w:sz="0" w:space="0" w:color="auto"/>
            <w:right w:val="none" w:sz="0" w:space="0" w:color="auto"/>
          </w:divBdr>
          <w:divsChild>
            <w:div w:id="1521894796">
              <w:marLeft w:val="0"/>
              <w:marRight w:val="0"/>
              <w:marTop w:val="0"/>
              <w:marBottom w:val="0"/>
              <w:divBdr>
                <w:top w:val="none" w:sz="0" w:space="0" w:color="auto"/>
                <w:left w:val="none" w:sz="0" w:space="0" w:color="auto"/>
                <w:bottom w:val="none" w:sz="0" w:space="0" w:color="auto"/>
                <w:right w:val="none" w:sz="0" w:space="0" w:color="auto"/>
              </w:divBdr>
            </w:div>
            <w:div w:id="1741323951">
              <w:marLeft w:val="0"/>
              <w:marRight w:val="0"/>
              <w:marTop w:val="0"/>
              <w:marBottom w:val="0"/>
              <w:divBdr>
                <w:top w:val="none" w:sz="0" w:space="0" w:color="auto"/>
                <w:left w:val="none" w:sz="0" w:space="0" w:color="auto"/>
                <w:bottom w:val="none" w:sz="0" w:space="0" w:color="auto"/>
                <w:right w:val="none" w:sz="0" w:space="0" w:color="auto"/>
              </w:divBdr>
            </w:div>
            <w:div w:id="596988503">
              <w:marLeft w:val="0"/>
              <w:marRight w:val="0"/>
              <w:marTop w:val="0"/>
              <w:marBottom w:val="0"/>
              <w:divBdr>
                <w:top w:val="none" w:sz="0" w:space="0" w:color="auto"/>
                <w:left w:val="none" w:sz="0" w:space="0" w:color="auto"/>
                <w:bottom w:val="none" w:sz="0" w:space="0" w:color="auto"/>
                <w:right w:val="none" w:sz="0" w:space="0" w:color="auto"/>
              </w:divBdr>
            </w:div>
            <w:div w:id="1868057949">
              <w:marLeft w:val="0"/>
              <w:marRight w:val="0"/>
              <w:marTop w:val="0"/>
              <w:marBottom w:val="0"/>
              <w:divBdr>
                <w:top w:val="none" w:sz="0" w:space="0" w:color="auto"/>
                <w:left w:val="none" w:sz="0" w:space="0" w:color="auto"/>
                <w:bottom w:val="none" w:sz="0" w:space="0" w:color="auto"/>
                <w:right w:val="none" w:sz="0" w:space="0" w:color="auto"/>
              </w:divBdr>
            </w:div>
            <w:div w:id="603270127">
              <w:marLeft w:val="0"/>
              <w:marRight w:val="0"/>
              <w:marTop w:val="0"/>
              <w:marBottom w:val="0"/>
              <w:divBdr>
                <w:top w:val="none" w:sz="0" w:space="0" w:color="auto"/>
                <w:left w:val="none" w:sz="0" w:space="0" w:color="auto"/>
                <w:bottom w:val="none" w:sz="0" w:space="0" w:color="auto"/>
                <w:right w:val="none" w:sz="0" w:space="0" w:color="auto"/>
              </w:divBdr>
            </w:div>
          </w:divsChild>
        </w:div>
        <w:div w:id="1627275348">
          <w:marLeft w:val="0"/>
          <w:marRight w:val="0"/>
          <w:marTop w:val="0"/>
          <w:marBottom w:val="0"/>
          <w:divBdr>
            <w:top w:val="none" w:sz="0" w:space="0" w:color="auto"/>
            <w:left w:val="none" w:sz="0" w:space="0" w:color="auto"/>
            <w:bottom w:val="none" w:sz="0" w:space="0" w:color="auto"/>
            <w:right w:val="none" w:sz="0" w:space="0" w:color="auto"/>
          </w:divBdr>
          <w:divsChild>
            <w:div w:id="1907371431">
              <w:marLeft w:val="0"/>
              <w:marRight w:val="0"/>
              <w:marTop w:val="0"/>
              <w:marBottom w:val="0"/>
              <w:divBdr>
                <w:top w:val="none" w:sz="0" w:space="0" w:color="auto"/>
                <w:left w:val="none" w:sz="0" w:space="0" w:color="auto"/>
                <w:bottom w:val="none" w:sz="0" w:space="0" w:color="auto"/>
                <w:right w:val="none" w:sz="0" w:space="0" w:color="auto"/>
              </w:divBdr>
            </w:div>
            <w:div w:id="899830541">
              <w:marLeft w:val="0"/>
              <w:marRight w:val="0"/>
              <w:marTop w:val="0"/>
              <w:marBottom w:val="0"/>
              <w:divBdr>
                <w:top w:val="none" w:sz="0" w:space="0" w:color="auto"/>
                <w:left w:val="none" w:sz="0" w:space="0" w:color="auto"/>
                <w:bottom w:val="none" w:sz="0" w:space="0" w:color="auto"/>
                <w:right w:val="none" w:sz="0" w:space="0" w:color="auto"/>
              </w:divBdr>
            </w:div>
            <w:div w:id="1597247550">
              <w:marLeft w:val="0"/>
              <w:marRight w:val="0"/>
              <w:marTop w:val="0"/>
              <w:marBottom w:val="0"/>
              <w:divBdr>
                <w:top w:val="none" w:sz="0" w:space="0" w:color="auto"/>
                <w:left w:val="none" w:sz="0" w:space="0" w:color="auto"/>
                <w:bottom w:val="none" w:sz="0" w:space="0" w:color="auto"/>
                <w:right w:val="none" w:sz="0" w:space="0" w:color="auto"/>
              </w:divBdr>
            </w:div>
            <w:div w:id="533545688">
              <w:marLeft w:val="0"/>
              <w:marRight w:val="0"/>
              <w:marTop w:val="0"/>
              <w:marBottom w:val="0"/>
              <w:divBdr>
                <w:top w:val="none" w:sz="0" w:space="0" w:color="auto"/>
                <w:left w:val="none" w:sz="0" w:space="0" w:color="auto"/>
                <w:bottom w:val="none" w:sz="0" w:space="0" w:color="auto"/>
                <w:right w:val="none" w:sz="0" w:space="0" w:color="auto"/>
              </w:divBdr>
            </w:div>
            <w:div w:id="779031366">
              <w:marLeft w:val="0"/>
              <w:marRight w:val="0"/>
              <w:marTop w:val="0"/>
              <w:marBottom w:val="0"/>
              <w:divBdr>
                <w:top w:val="none" w:sz="0" w:space="0" w:color="auto"/>
                <w:left w:val="none" w:sz="0" w:space="0" w:color="auto"/>
                <w:bottom w:val="none" w:sz="0" w:space="0" w:color="auto"/>
                <w:right w:val="none" w:sz="0" w:space="0" w:color="auto"/>
              </w:divBdr>
            </w:div>
          </w:divsChild>
        </w:div>
        <w:div w:id="93790506">
          <w:marLeft w:val="0"/>
          <w:marRight w:val="0"/>
          <w:marTop w:val="0"/>
          <w:marBottom w:val="0"/>
          <w:divBdr>
            <w:top w:val="none" w:sz="0" w:space="0" w:color="auto"/>
            <w:left w:val="none" w:sz="0" w:space="0" w:color="auto"/>
            <w:bottom w:val="none" w:sz="0" w:space="0" w:color="auto"/>
            <w:right w:val="none" w:sz="0" w:space="0" w:color="auto"/>
          </w:divBdr>
          <w:divsChild>
            <w:div w:id="1735078549">
              <w:marLeft w:val="0"/>
              <w:marRight w:val="0"/>
              <w:marTop w:val="0"/>
              <w:marBottom w:val="0"/>
              <w:divBdr>
                <w:top w:val="none" w:sz="0" w:space="0" w:color="auto"/>
                <w:left w:val="none" w:sz="0" w:space="0" w:color="auto"/>
                <w:bottom w:val="none" w:sz="0" w:space="0" w:color="auto"/>
                <w:right w:val="none" w:sz="0" w:space="0" w:color="auto"/>
              </w:divBdr>
            </w:div>
            <w:div w:id="586618616">
              <w:marLeft w:val="0"/>
              <w:marRight w:val="0"/>
              <w:marTop w:val="0"/>
              <w:marBottom w:val="0"/>
              <w:divBdr>
                <w:top w:val="none" w:sz="0" w:space="0" w:color="auto"/>
                <w:left w:val="none" w:sz="0" w:space="0" w:color="auto"/>
                <w:bottom w:val="none" w:sz="0" w:space="0" w:color="auto"/>
                <w:right w:val="none" w:sz="0" w:space="0" w:color="auto"/>
              </w:divBdr>
            </w:div>
            <w:div w:id="762068879">
              <w:marLeft w:val="0"/>
              <w:marRight w:val="0"/>
              <w:marTop w:val="0"/>
              <w:marBottom w:val="0"/>
              <w:divBdr>
                <w:top w:val="none" w:sz="0" w:space="0" w:color="auto"/>
                <w:left w:val="none" w:sz="0" w:space="0" w:color="auto"/>
                <w:bottom w:val="none" w:sz="0" w:space="0" w:color="auto"/>
                <w:right w:val="none" w:sz="0" w:space="0" w:color="auto"/>
              </w:divBdr>
            </w:div>
            <w:div w:id="295642959">
              <w:marLeft w:val="0"/>
              <w:marRight w:val="0"/>
              <w:marTop w:val="0"/>
              <w:marBottom w:val="0"/>
              <w:divBdr>
                <w:top w:val="none" w:sz="0" w:space="0" w:color="auto"/>
                <w:left w:val="none" w:sz="0" w:space="0" w:color="auto"/>
                <w:bottom w:val="none" w:sz="0" w:space="0" w:color="auto"/>
                <w:right w:val="none" w:sz="0" w:space="0" w:color="auto"/>
              </w:divBdr>
            </w:div>
            <w:div w:id="202787121">
              <w:marLeft w:val="0"/>
              <w:marRight w:val="0"/>
              <w:marTop w:val="0"/>
              <w:marBottom w:val="0"/>
              <w:divBdr>
                <w:top w:val="none" w:sz="0" w:space="0" w:color="auto"/>
                <w:left w:val="none" w:sz="0" w:space="0" w:color="auto"/>
                <w:bottom w:val="none" w:sz="0" w:space="0" w:color="auto"/>
                <w:right w:val="none" w:sz="0" w:space="0" w:color="auto"/>
              </w:divBdr>
            </w:div>
          </w:divsChild>
        </w:div>
        <w:div w:id="1827548755">
          <w:marLeft w:val="0"/>
          <w:marRight w:val="0"/>
          <w:marTop w:val="0"/>
          <w:marBottom w:val="0"/>
          <w:divBdr>
            <w:top w:val="none" w:sz="0" w:space="0" w:color="auto"/>
            <w:left w:val="none" w:sz="0" w:space="0" w:color="auto"/>
            <w:bottom w:val="none" w:sz="0" w:space="0" w:color="auto"/>
            <w:right w:val="none" w:sz="0" w:space="0" w:color="auto"/>
          </w:divBdr>
        </w:div>
        <w:div w:id="115521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E660-1C03-48B5-94A2-EF554BD8184A}">
  <ds:schemaRefs>
    <ds:schemaRef ds:uri="http://purl.org/dc/dcmitype/"/>
    <ds:schemaRef ds:uri="http://purl.org/dc/elements/1.1/"/>
    <ds:schemaRef ds:uri="8847d3a7-bff1-4b49-92e8-ca0a549008b4"/>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5a0f9018-9024-43ac-a698-eb4064552ad7"/>
  </ds:schemaRefs>
</ds:datastoreItem>
</file>

<file path=customXml/itemProps2.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3.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E0F21-9D88-D245-88CE-FABFEEE99B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26</revision>
  <lastPrinted>2020-02-24T00:30:00.0000000Z</lastPrinted>
  <dcterms:created xsi:type="dcterms:W3CDTF">2020-02-24T00:10:00.0000000Z</dcterms:created>
  <dcterms:modified xsi:type="dcterms:W3CDTF">2020-04-28T03:51:33.9695138Z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